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27D30A6" w:rsidR="0096476D" w:rsidRDefault="00A90ED0">
      <w:pPr>
        <w:jc w:val="center"/>
        <w:rPr>
          <w:rFonts w:ascii="Times New Roman" w:eastAsia="Times New Roman" w:hAnsi="Times New Roman" w:cs="Times New Roman"/>
          <w:b/>
          <w:sz w:val="28"/>
          <w:szCs w:val="28"/>
        </w:rPr>
      </w:pPr>
      <w:r w:rsidRPr="00A90ED0">
        <w:rPr>
          <w:rFonts w:ascii="Times New Roman" w:eastAsia="Times New Roman" w:hAnsi="Times New Roman" w:cs="Times New Roman"/>
          <w:b/>
          <w:sz w:val="28"/>
          <w:szCs w:val="28"/>
        </w:rPr>
        <w:t>Penser la place de la prononciation en didactique : une approche crosslinguistique dans la littérature scientifique francophone et anglophone</w:t>
      </w:r>
    </w:p>
    <w:p w14:paraId="00000003" w14:textId="77777777" w:rsidR="0096476D" w:rsidRPr="003F5037" w:rsidRDefault="0096476D">
      <w:pPr>
        <w:jc w:val="both"/>
        <w:rPr>
          <w:rFonts w:ascii="Times New Roman" w:eastAsia="Times New Roman" w:hAnsi="Times New Roman" w:cs="Times New Roman"/>
          <w:b/>
          <w:sz w:val="24"/>
          <w:szCs w:val="24"/>
        </w:rPr>
      </w:pPr>
    </w:p>
    <w:p w14:paraId="00000007" w14:textId="1C1972D0" w:rsidR="0096476D" w:rsidRDefault="00A90E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Grégory, MIRAS, DYLIS – Université de Rouen Normandie, France</w:t>
      </w:r>
    </w:p>
    <w:p w14:paraId="555BD3F6" w14:textId="77777777" w:rsidR="00A90ED0" w:rsidRPr="00A90ED0" w:rsidRDefault="00A90ED0">
      <w:pPr>
        <w:jc w:val="both"/>
        <w:rPr>
          <w:rFonts w:ascii="Times New Roman" w:eastAsia="Times New Roman" w:hAnsi="Times New Roman" w:cs="Times New Roman"/>
          <w:sz w:val="24"/>
          <w:szCs w:val="24"/>
        </w:rPr>
      </w:pPr>
    </w:p>
    <w:p w14:paraId="00000008" w14:textId="546B7812" w:rsidR="0096476D" w:rsidRPr="00A90ED0" w:rsidRDefault="005A6A7F">
      <w:pPr>
        <w:jc w:val="both"/>
        <w:rPr>
          <w:rFonts w:ascii="Times New Roman" w:eastAsia="Times New Roman" w:hAnsi="Times New Roman" w:cs="Times New Roman"/>
          <w:i/>
          <w:sz w:val="20"/>
          <w:szCs w:val="20"/>
        </w:rPr>
      </w:pPr>
      <w:r w:rsidRPr="00A90ED0">
        <w:rPr>
          <w:rFonts w:ascii="Times New Roman" w:eastAsia="Times New Roman" w:hAnsi="Times New Roman" w:cs="Times New Roman"/>
          <w:i/>
          <w:sz w:val="20"/>
          <w:szCs w:val="20"/>
        </w:rPr>
        <w:t xml:space="preserve">Mots-clés — </w:t>
      </w:r>
      <w:r w:rsidR="00A90ED0">
        <w:rPr>
          <w:rFonts w:ascii="Times New Roman" w:eastAsia="Times New Roman" w:hAnsi="Times New Roman" w:cs="Times New Roman"/>
          <w:i/>
          <w:sz w:val="20"/>
          <w:szCs w:val="20"/>
        </w:rPr>
        <w:t>prononciation, épistémologie, corpus, crosslinguistique, didactique</w:t>
      </w:r>
    </w:p>
    <w:p w14:paraId="00000009" w14:textId="77777777" w:rsidR="0096476D" w:rsidRPr="00A90ED0" w:rsidRDefault="0096476D">
      <w:pPr>
        <w:jc w:val="both"/>
        <w:rPr>
          <w:rFonts w:ascii="Times New Roman" w:eastAsia="Times New Roman" w:hAnsi="Times New Roman" w:cs="Times New Roman"/>
          <w:i/>
          <w:sz w:val="20"/>
          <w:szCs w:val="20"/>
        </w:rPr>
      </w:pPr>
    </w:p>
    <w:p w14:paraId="0000000E" w14:textId="44105975" w:rsidR="0096476D" w:rsidRDefault="00A90ED0">
      <w:pPr>
        <w:jc w:val="both"/>
        <w:rPr>
          <w:rFonts w:ascii="Times New Roman" w:eastAsia="Times New Roman" w:hAnsi="Times New Roman" w:cs="Times New Roman"/>
        </w:rPr>
      </w:pPr>
      <w:r>
        <w:rPr>
          <w:rFonts w:ascii="Times New Roman" w:eastAsia="Times New Roman" w:hAnsi="Times New Roman" w:cs="Times New Roman"/>
        </w:rPr>
        <w:t xml:space="preserve">Abric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iZw42y3V","properties":{"formattedCitation":"(1987)","plainCitation":"(1987)","noteIndex":0},"citationItems":[{"id":578,"uris":["http://zotero.org/users/local/vBE58R3y/items/ZEQM4CRW"],"uri":["http://zotero.org/users/local/vBE58R3y/items/ZEQM4CRW"],"itemData":{"id":578,"type":"book","event-place":"Cousset","ISBN":"978-2-88147-032-5","note":"OCLC: 246964353","number-of-pages":"229","publisher":"Éd. DelVal","publisher-place":"Cousset","source":"Gemeinsamer Bibliotheksverbund ISBN","title":"Coopération, compétition et représentations sociales","author":[{"family":"Abric","given":"Jean-Claude"}],"issued":{"date-parts":[["1987"]]}},"suppress-author":true}],"schema":"https://github.com/citation-style-language/schema/raw/master/csl-citation.json"} </w:instrText>
      </w:r>
      <w:r>
        <w:rPr>
          <w:rFonts w:ascii="Times New Roman" w:eastAsia="Times New Roman" w:hAnsi="Times New Roman" w:cs="Times New Roman"/>
        </w:rPr>
        <w:fldChar w:fldCharType="separate"/>
      </w:r>
      <w:r w:rsidRPr="00A90ED0">
        <w:rPr>
          <w:rFonts w:ascii="Times New Roman" w:hAnsi="Times New Roman" w:cs="Times New Roman"/>
        </w:rPr>
        <w:t>(1987)</w:t>
      </w:r>
      <w:r>
        <w:rPr>
          <w:rFonts w:ascii="Times New Roman" w:eastAsia="Times New Roman" w:hAnsi="Times New Roman" w:cs="Times New Roman"/>
        </w:rPr>
        <w:fldChar w:fldCharType="end"/>
      </w:r>
      <w:r w:rsidRPr="00A90ED0">
        <w:rPr>
          <w:rFonts w:ascii="Times New Roman" w:eastAsia="Times New Roman" w:hAnsi="Times New Roman" w:cs="Times New Roman"/>
        </w:rPr>
        <w:t xml:space="preserve"> propose l’existence d’un noyau central représentationnel, jouant un rôle prédominant dans la construction d’évidences, et un système périphérique qui en dépend directement. Dans le domaine de la didactique des langues (DDL), la prononciation est souvent considérée comme un</w:t>
      </w:r>
      <w:r w:rsidR="001E6592">
        <w:rPr>
          <w:rFonts w:ascii="Times New Roman" w:eastAsia="Times New Roman" w:hAnsi="Times New Roman" w:cs="Times New Roman"/>
        </w:rPr>
        <w:t xml:space="preserve"> « parent pauvre » </w:t>
      </w:r>
      <w:r w:rsidRPr="00A90ED0">
        <w:rPr>
          <w:rFonts w:ascii="Times New Roman" w:eastAsia="Times New Roman" w:hAnsi="Times New Roman" w:cs="Times New Roman"/>
        </w:rPr>
        <w:t>constituant ainsi un noyau central – sans que les contours de ce dernier aient été construits à partir de bases scientifiques empiriques. Sur le plan épistémol</w:t>
      </w:r>
      <w:r>
        <w:rPr>
          <w:rFonts w:ascii="Times New Roman" w:eastAsia="Times New Roman" w:hAnsi="Times New Roman" w:cs="Times New Roman"/>
        </w:rPr>
        <w:t xml:space="preserve">ogique, certains auteurs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{"citationID":"lH1NETM0","properties":{"formattedCitation":"(Sauvage, 2019)","plainCitation":"(Sauvage, 2019)","noteIndex":0},"citationItems":[{"id":137,"uris":["http://zotero.org/users/local/vBE58R3y/items/259XKMRG"],"uri":["http://zotero.org/users/local/vBE58R3y/items/259XKMRG"],"itemData":{"id":137,"type":"article-journal","abstract":"Cet article propose une réflexion dont le but est d’expliquer la place minorée de la phonétique corrective dans la didactique des langues en général et du FLE en particulier. Comment en est-on arrivé à si peu d’outils pédagogiques (autres que les nécessaires batteries d’exercices pour apprenants, Abry &amp; Chalaron, 2009 ; Guimbretière &amp; Laurens, 2015) ? La démarche verbo-tonale a-t-elle été toujours aussi innovante qu’on le prétend ? Comment concilier une approche sociale (communicative, actionnelle) en classe ou en laboratoire et une approche mécanique, spécifique à la phonétique ? En fait, nous insisterons, au-delà de l’histoire d’une discipline, sur les difficultés observables entre phonétique corrective et didactique (Callamand, 1981 ; Callamand &amp; Pedoya-Guimbretière, 1984) en expliquant que, d’un point de vue épistémologique, cette difficile conciliation entre les deux domaines trouve son origine dans les turpitudes des années 1970-80 sur le plan des idéologies scientifiques. Le phonéticien ne pouvait que difficilement renier son inscription traditionnellement « structuraliste » (ou assimilé) et le didacticien, lui, ne pouvait qu’épouser la révolution sociale et pragmatique hégémonique dans les années 1980. Aujourd’hui, à la suite de cette histoire récente, nous pensons qu’il est temps d’essayer d’analyser cet état des lieux et de recentrer les réflexions sur une reliance possible (Morin, 1994) entre la phonétique et la didactique des langues. En dépassant les points de vue idéologiques du passé, la didactique de la phonétique dans l’enseignement-apprentissage des langues mérite d’être de nouveau au centre des attentions de la recherche, ne serait-ce que pour répondre à la demande importante des enseignants de classe de langue.","container-title":"Recherches en didactique des langues et des cultures. Les cahiers de l'Acedle","DOI":"10.4000/rdlc.4276","ISSN":"1958-5772","issue":"1","language":"fr","page":"En ligne","source":"journals.openedition.org","title":"Phonétique et didactique. Un mariage contre-nature","volume":"16","author":[{"family":"Sauvage","given":"Jérémi"}],"issued":{"date-parts":[["2019"]]}}}],"schema":"https://github.com/citation-style-language/schema/raw/master/csl-citation.json"} </w:instrText>
      </w:r>
      <w:r>
        <w:rPr>
          <w:rFonts w:ascii="Times New Roman" w:eastAsia="Times New Roman" w:hAnsi="Times New Roman" w:cs="Times New Roman"/>
        </w:rPr>
        <w:fldChar w:fldCharType="separate"/>
      </w:r>
      <w:r w:rsidRPr="00A90ED0">
        <w:rPr>
          <w:rFonts w:ascii="Times New Roman" w:hAnsi="Times New Roman" w:cs="Times New Roman"/>
        </w:rPr>
        <w:t>(Sauvage, 2019)</w:t>
      </w:r>
      <w:r>
        <w:rPr>
          <w:rFonts w:ascii="Times New Roman" w:eastAsia="Times New Roman" w:hAnsi="Times New Roman" w:cs="Times New Roman"/>
        </w:rPr>
        <w:fldChar w:fldCharType="end"/>
      </w:r>
      <w:r w:rsidRPr="00A90ED0">
        <w:rPr>
          <w:rFonts w:ascii="Times New Roman" w:eastAsia="Times New Roman" w:hAnsi="Times New Roman" w:cs="Times New Roman"/>
        </w:rPr>
        <w:t xml:space="preserve"> y voient un « mariage contre nature » dont ils tracent l’origine, aux années 1970, au moment où la recherche expérimentale et les pratiques sur le terrain se rejoignaient dans la phonétique appliquée. Plutôt que d’y voir un « parent pauvre », nos </w:t>
      </w:r>
      <w:r>
        <w:rPr>
          <w:rFonts w:ascii="Times New Roman" w:eastAsia="Times New Roman" w:hAnsi="Times New Roman" w:cs="Times New Roman"/>
        </w:rPr>
        <w:t xml:space="preserve">recherche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{"citationID":"eiTBBRlP","properties":{"formattedCitation":"(Miras, 2021)","plainCitation":"(Miras, 2021)","noteIndex":0},"citationItems":[{"id":1029,"uris":["http://zotero.org/users/local/vBE58R3y/items/FCS64PBL"],"uri":["http://zotero.org/users/local/vBE58R3y/items/FCS64PBL"],"itemData":{"id":1029,"type":"book","event-place":"Paris","publisher":"Editions Didier","publisher-place":"Paris","title":"Didactique de la prononciation en langues étrangères : de la correction à une médiation","author":[{"family":"Miras","given":"Grégory"}],"issued":{"date-parts":[["2021"]]}}}],"schema":"https://github.com/citation-style-language/schema/raw/master/csl-citation.json"} </w:instrText>
      </w:r>
      <w:r>
        <w:rPr>
          <w:rFonts w:ascii="Times New Roman" w:eastAsia="Times New Roman" w:hAnsi="Times New Roman" w:cs="Times New Roman"/>
        </w:rPr>
        <w:fldChar w:fldCharType="separate"/>
      </w:r>
      <w:r w:rsidRPr="00A90ED0">
        <w:rPr>
          <w:rFonts w:ascii="Times New Roman" w:hAnsi="Times New Roman" w:cs="Times New Roman"/>
        </w:rPr>
        <w:t>(Miras, 2021)</w:t>
      </w:r>
      <w:r>
        <w:rPr>
          <w:rFonts w:ascii="Times New Roman" w:eastAsia="Times New Roman" w:hAnsi="Times New Roman" w:cs="Times New Roman"/>
        </w:rPr>
        <w:fldChar w:fldCharType="end"/>
      </w:r>
      <w:r w:rsidRPr="00A90ED0">
        <w:rPr>
          <w:rFonts w:ascii="Times New Roman" w:eastAsia="Times New Roman" w:hAnsi="Times New Roman" w:cs="Times New Roman"/>
        </w:rPr>
        <w:t xml:space="preserve"> nous ont amené à réfléchir à l’existence d’une possible rupture épistémologique entre des approches ancrées d’une part, dans le béhaviorisme cognitif et d’autre part, dans le variationnisme sociolinguistique ; les approches communic’actionnelles ayant échoué dans leur mise en réseau plutôt qu’en opposition. Un premier corpus de 597 articles francophones dans 6 revues </w:t>
      </w:r>
      <w:r>
        <w:rPr>
          <w:rFonts w:ascii="Times New Roman" w:eastAsia="Times New Roman" w:hAnsi="Times New Roman" w:cs="Times New Roman"/>
        </w:rPr>
        <w:t xml:space="preserve">(2010-2017) en DDL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{"citationID":"OmAuN6vk","properties":{"formattedCitation":"(Miras, 2019)","plainCitation":"(Miras, 2019)","noteIndex":0},"citationItems":[{"id":133,"uris":["http://zotero.org/users/local/vBE58R3y/items/562955WH"],"uri":["http://zotero.org/users/local/vBE58R3y/items/562955WH"],"itemData":{"id":133,"type":"article-journal","abstract":"La didactique de la prononciation, en français langue étrangère (FLE), largement traversée par des représentations, des croyances et la doxa, est souvent qualifiée de « parent pauvre » du domaine sans donnée empirique. La conséquence est double, à la fois pour les enseignants qui ne s’y sentent pas toujours légitimes mais aussi pour les apprenants qui sont peu sensibilisés à leur propre prononciation en langue initiale. Quelques études ont tenté de définir les contours de ces représentations, mais les données en FLE restent fragmentées. Cette étude cherche à mener une réflexion épistémologique de la didactique de la prononciation en FLE par : 1) une analyse de la place de la prononciation dans le CECRL et sa version amplifiée et, 2) un corpus (DIDAREVS) de 597 articles francophones en didactique des langues-cultures (DDLC) publiés, depuis 2000, dans six revues en ligne. La confrontation des résultats obtenus permettra de mettre en avant les liens possibles entre les représentations terminologiques qui émergent au niveau d’outils politiques tels que le CECRL et au niveau scientifique en DDLC. L’analyse de ces liens sera l’occasion de proposer des pistes pour un travail de révision terminologique du domaine.","container-title":"Recherches en didactique des langues et des cultures. Les cahiers de l'Acedle","ISSN":"1958-5772","issue":"16-1","language":"fr","page":"En ligne","source":"journals.openedition.org","title":"De la correction à la médiation : la doxa terminologique en didactique de la prononciation du français comme langue étrangère","title-short":"De la correction à la médiation","volume":"16","author":[{"family":"Miras","given":"Grégory"}],"issued":{"date-parts":[["2019"]]}}}],"schema":"https://github.com/citation-style-language/schema/raw/master/csl-citation.json"} </w:instrText>
      </w:r>
      <w:r>
        <w:rPr>
          <w:rFonts w:ascii="Times New Roman" w:eastAsia="Times New Roman" w:hAnsi="Times New Roman" w:cs="Times New Roman"/>
        </w:rPr>
        <w:fldChar w:fldCharType="separate"/>
      </w:r>
      <w:r w:rsidRPr="00A90ED0">
        <w:rPr>
          <w:rFonts w:ascii="Times New Roman" w:hAnsi="Times New Roman" w:cs="Times New Roman"/>
        </w:rPr>
        <w:t>(Miras, 2019)</w:t>
      </w:r>
      <w:r>
        <w:rPr>
          <w:rFonts w:ascii="Times New Roman" w:eastAsia="Times New Roman" w:hAnsi="Times New Roman" w:cs="Times New Roman"/>
        </w:rPr>
        <w:fldChar w:fldCharType="end"/>
      </w:r>
      <w:r w:rsidRPr="00A90ED0">
        <w:rPr>
          <w:rFonts w:ascii="Times New Roman" w:eastAsia="Times New Roman" w:hAnsi="Times New Roman" w:cs="Times New Roman"/>
        </w:rPr>
        <w:t xml:space="preserve"> a montré la prépondérance du mot composé « phonétique corrective » dans ces travaux dont la seule équivalence se retrouve avec celle « grammaticale ». Dans ce corpus, la prononciation est certes moins représentée que d’autres composantes linguistiques mais elle dispose souvent de numéros thématiques dédiés et d’un très grand nombre d’occurrences par article concerné. La présente étude prolonge la réflexion autour des traces empiriques qui pourraient soutenir l’une ou l’autre de ces hypothèses – mariage contre nature ou rupture épistémologique – afin de réfléchir aux possibles leviers pour la modélisation d’une didactique de la prononciation contemporaine. Ce prolongement s’articule autour de la confrontation de ces premiers résultats sur la littérature francophone à un nouveau corpus de 1147 articles issus de revues anglophones en linguistique appliquée toujours entre 2010 et 2017. L’interrogation de ce corpus crosslinguistique s’intéresse particulièrement à la pr</w:t>
      </w:r>
      <w:r>
        <w:rPr>
          <w:rFonts w:ascii="Times New Roman" w:eastAsia="Times New Roman" w:hAnsi="Times New Roman" w:cs="Times New Roman"/>
        </w:rPr>
        <w:t xml:space="preserve">osodie sémantique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{"citationID":"VbrqJHrH","properties":{"formattedCitation":"(K\\uc0\\u252{}bler, 2014)","plainCitation":"(Kübler, 2014)","noteIndex":0},"citationItems":[{"id":128,"uris":["http://zotero.org/users/local/vBE58R3y/items/CB3C7FJB"],"uri":["http://zotero.org/users/local/vBE58R3y/items/CB3C7FJB"],"itemData":{"id":128,"type":"article-journal","container-title":"Recherches en didactique des langues et des cultures","DOI":"10.4000/rdlc.1685","ISSN":"1958-5772","issue":"1","page":"En ligne","source":"Crossref","title":"Mettre en œuvre la linguistique de corpus à l'université: Vers une compétence utile pour l'enseignement/apprentissage des langues ?","title-short":"Mettre en œuvre la linguistique de corpus à l'université","volume":"11","author":[{"family":"Kübler","given":"Natalie"}],"issued":{"date-parts":[["2014"]]}}}],"schema":"https://github.com/citation-style-language/schema/raw/master/csl-citation.json"} </w:instrText>
      </w:r>
      <w:r>
        <w:rPr>
          <w:rFonts w:ascii="Times New Roman" w:eastAsia="Times New Roman" w:hAnsi="Times New Roman" w:cs="Times New Roman"/>
        </w:rPr>
        <w:fldChar w:fldCharType="separate"/>
      </w:r>
      <w:r w:rsidRPr="00A90ED0">
        <w:rPr>
          <w:rFonts w:ascii="Times New Roman" w:hAnsi="Times New Roman" w:cs="Times New Roman"/>
          <w:szCs w:val="24"/>
        </w:rPr>
        <w:t>(Kübler, 2014)</w:t>
      </w:r>
      <w:r>
        <w:rPr>
          <w:rFonts w:ascii="Times New Roman" w:eastAsia="Times New Roman" w:hAnsi="Times New Roman" w:cs="Times New Roman"/>
        </w:rPr>
        <w:fldChar w:fldCharType="end"/>
      </w:r>
      <w:r w:rsidRPr="00A90ED0">
        <w:rPr>
          <w:rFonts w:ascii="Times New Roman" w:eastAsia="Times New Roman" w:hAnsi="Times New Roman" w:cs="Times New Roman"/>
        </w:rPr>
        <w:t xml:space="preserve"> des termes « prononciation », « phonétique » et « accent ». Les résultats mettront en évidence une différence de traitement de ces notions, notamment au regard du paysage de la didactique du français comme langue étrangère telle qu’elle es</w:t>
      </w:r>
      <w:r>
        <w:rPr>
          <w:rFonts w:ascii="Times New Roman" w:eastAsia="Times New Roman" w:hAnsi="Times New Roman" w:cs="Times New Roman"/>
        </w:rPr>
        <w:t xml:space="preserve">t pensée en France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{"citationID":"1d8Z9tmS","properties":{"formattedCitation":"(Chiss, 2009)","plainCitation":"(Chiss, 2009)","noteIndex":0},"citationItems":[{"id":350,"uris":["http://zotero.org/users/local/vBE58R3y/items/BWR23FMJ"],"uri":["http://zotero.org/users/local/vBE58R3y/items/BWR23FMJ"],"itemData":{"id":350,"type":"article-journal","container-title":"Synergies Roumanie","language":"fr","page":"127-137","source":"Zotero","title":"Sciences du langage et didactique des langues : une relation privilégiée","volume":"4","author":[{"family":"Chiss","given":"Jean-Louis"}],"issued":{"date-parts":[["2009"]]}}}],"schema":"https://github.com/citation-style-language/schema/raw/master/csl-citation.json"} </w:instrText>
      </w:r>
      <w:r>
        <w:rPr>
          <w:rFonts w:ascii="Times New Roman" w:eastAsia="Times New Roman" w:hAnsi="Times New Roman" w:cs="Times New Roman"/>
        </w:rPr>
        <w:fldChar w:fldCharType="separate"/>
      </w:r>
      <w:r w:rsidRPr="00A90ED0">
        <w:rPr>
          <w:rFonts w:ascii="Times New Roman" w:hAnsi="Times New Roman" w:cs="Times New Roman"/>
        </w:rPr>
        <w:t>(Chiss, 2009)</w:t>
      </w:r>
      <w:r>
        <w:rPr>
          <w:rFonts w:ascii="Times New Roman" w:eastAsia="Times New Roman" w:hAnsi="Times New Roman" w:cs="Times New Roman"/>
        </w:rPr>
        <w:fldChar w:fldCharType="end"/>
      </w:r>
      <w:r w:rsidRPr="00A90ED0">
        <w:rPr>
          <w:rFonts w:ascii="Times New Roman" w:eastAsia="Times New Roman" w:hAnsi="Times New Roman" w:cs="Times New Roman"/>
        </w:rPr>
        <w:t xml:space="preserve"> et de la constitution de Applied Linguistics dans </w:t>
      </w:r>
      <w:r>
        <w:rPr>
          <w:rFonts w:ascii="Times New Roman" w:eastAsia="Times New Roman" w:hAnsi="Times New Roman" w:cs="Times New Roman"/>
        </w:rPr>
        <w:t xml:space="preserve">le monde anglophone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ZOTERO_ITEM CSL_CITATION {"citationID":"r1CwDmjp","properties":{"formattedCitation":"(Linn, Candel, &amp; L\\uc0\\u233{}on, 2011)","plainCitation":"(Linn, Candel, &amp; Léon, 2011)","noteIndex":0},"citationItems":[{"id":843,"uris":["http://zotero.org/users/local/vBE58R3y/items/R2JC5PNJ"],"uri":["http://zotero.org/users/local/vBE58R3y/items/R2JC5PNJ"],"itemData":{"id":843,"type":"article-journal","container-title":"Histoire Épistémologie Langage","issue":"1","page":"69-82","title":"Présentation: Linguistique appliquée et disciplinarisation","volume":"33","author":[{"family":"Linn","given":"Andrew"},{"family":"Candel","given":"Danielle"},{"family":"Léon","given":"Jacqueline"}],"issued":{"date-parts":[["2011"]]}}}],"schema":"https://github.com/citation-style-language/schema/raw/master/csl-citation.json"} </w:instrText>
      </w:r>
      <w:r>
        <w:rPr>
          <w:rFonts w:ascii="Times New Roman" w:eastAsia="Times New Roman" w:hAnsi="Times New Roman" w:cs="Times New Roman"/>
        </w:rPr>
        <w:fldChar w:fldCharType="separate"/>
      </w:r>
      <w:r w:rsidRPr="00A90ED0">
        <w:rPr>
          <w:rFonts w:ascii="Times New Roman" w:hAnsi="Times New Roman" w:cs="Times New Roman"/>
          <w:szCs w:val="24"/>
        </w:rPr>
        <w:t>(Linn, Candel, &amp; Léon, 2011)</w:t>
      </w:r>
      <w:r>
        <w:rPr>
          <w:rFonts w:ascii="Times New Roman" w:eastAsia="Times New Roman" w:hAnsi="Times New Roman" w:cs="Times New Roman"/>
        </w:rPr>
        <w:fldChar w:fldCharType="end"/>
      </w:r>
      <w:r w:rsidRPr="00A90ED0">
        <w:rPr>
          <w:rFonts w:ascii="Times New Roman" w:eastAsia="Times New Roman" w:hAnsi="Times New Roman" w:cs="Times New Roman"/>
        </w:rPr>
        <w:t>. Ces considérations feront émerger le besoin de redéfinir la terminologie du domaine en didactique de la prononciation francophone.</w:t>
      </w:r>
    </w:p>
    <w:p w14:paraId="1556C2B0" w14:textId="77777777" w:rsidR="003F5037" w:rsidRPr="003F5037" w:rsidRDefault="003F5037" w:rsidP="005A6A7F">
      <w:pPr>
        <w:pStyle w:val="Bibliographie"/>
        <w:spacing w:before="240"/>
        <w:ind w:left="284" w:hanging="284"/>
        <w:jc w:val="both"/>
        <w:rPr>
          <w:rFonts w:ascii="Times New Roman" w:hAnsi="Times New Roman" w:cs="Times New Roman"/>
          <w:sz w:val="20"/>
          <w:szCs w:val="20"/>
        </w:rPr>
      </w:pPr>
      <w:r w:rsidRPr="003F5037">
        <w:rPr>
          <w:rFonts w:eastAsia="Times New Roman"/>
          <w:sz w:val="20"/>
          <w:szCs w:val="20"/>
        </w:rPr>
        <w:fldChar w:fldCharType="begin"/>
      </w:r>
      <w:r w:rsidRPr="003F5037">
        <w:rPr>
          <w:rFonts w:eastAsia="Times New Roman"/>
          <w:sz w:val="20"/>
          <w:szCs w:val="20"/>
        </w:rPr>
        <w:instrText xml:space="preserve"> ADDIN ZOTERO_BIBL {"uncited":[],"omitted":[],"custom":[]} CSL_BIBLIOGRAPHY </w:instrText>
      </w:r>
      <w:r w:rsidRPr="003F5037">
        <w:rPr>
          <w:rFonts w:eastAsia="Times New Roman"/>
          <w:sz w:val="20"/>
          <w:szCs w:val="20"/>
        </w:rPr>
        <w:fldChar w:fldCharType="separate"/>
      </w:r>
      <w:r w:rsidRPr="003F5037">
        <w:rPr>
          <w:rFonts w:ascii="Times New Roman" w:hAnsi="Times New Roman" w:cs="Times New Roman"/>
          <w:sz w:val="20"/>
          <w:szCs w:val="20"/>
        </w:rPr>
        <w:t xml:space="preserve">Abric, J.-C. (1987). </w:t>
      </w:r>
      <w:r w:rsidRPr="003F5037">
        <w:rPr>
          <w:rFonts w:ascii="Times New Roman" w:hAnsi="Times New Roman" w:cs="Times New Roman"/>
          <w:i/>
          <w:iCs/>
          <w:sz w:val="20"/>
          <w:szCs w:val="20"/>
        </w:rPr>
        <w:t>Coopération, compétition et représentations sociales</w:t>
      </w:r>
      <w:r w:rsidRPr="003F5037">
        <w:rPr>
          <w:rFonts w:ascii="Times New Roman" w:hAnsi="Times New Roman" w:cs="Times New Roman"/>
          <w:sz w:val="20"/>
          <w:szCs w:val="20"/>
        </w:rPr>
        <w:t>. Cousset: Éd. DelVal.</w:t>
      </w:r>
    </w:p>
    <w:p w14:paraId="3C7785D9" w14:textId="77777777" w:rsidR="003F5037" w:rsidRPr="003F5037" w:rsidRDefault="003F5037" w:rsidP="005A6A7F">
      <w:pPr>
        <w:pStyle w:val="Bibliographie"/>
        <w:ind w:left="284" w:hanging="284"/>
        <w:jc w:val="both"/>
        <w:rPr>
          <w:rFonts w:ascii="Times New Roman" w:hAnsi="Times New Roman" w:cs="Times New Roman"/>
          <w:sz w:val="20"/>
          <w:szCs w:val="20"/>
        </w:rPr>
      </w:pPr>
      <w:r w:rsidRPr="003F5037">
        <w:rPr>
          <w:rFonts w:ascii="Times New Roman" w:hAnsi="Times New Roman" w:cs="Times New Roman"/>
          <w:sz w:val="20"/>
          <w:szCs w:val="20"/>
        </w:rPr>
        <w:t xml:space="preserve">Chiss, J.-L. (2009). Sciences du langage et didactique des langues : Une relation privilégiée. </w:t>
      </w:r>
      <w:r w:rsidRPr="003F5037">
        <w:rPr>
          <w:rFonts w:ascii="Times New Roman" w:hAnsi="Times New Roman" w:cs="Times New Roman"/>
          <w:i/>
          <w:iCs/>
          <w:sz w:val="20"/>
          <w:szCs w:val="20"/>
        </w:rPr>
        <w:t>Synergies Roumanie</w:t>
      </w:r>
      <w:r w:rsidRPr="003F5037">
        <w:rPr>
          <w:rFonts w:ascii="Times New Roman" w:hAnsi="Times New Roman" w:cs="Times New Roman"/>
          <w:sz w:val="20"/>
          <w:szCs w:val="20"/>
        </w:rPr>
        <w:t xml:space="preserve">, </w:t>
      </w:r>
      <w:r w:rsidRPr="003F5037">
        <w:rPr>
          <w:rFonts w:ascii="Times New Roman" w:hAnsi="Times New Roman" w:cs="Times New Roman"/>
          <w:i/>
          <w:iCs/>
          <w:sz w:val="20"/>
          <w:szCs w:val="20"/>
        </w:rPr>
        <w:t>4</w:t>
      </w:r>
      <w:r w:rsidRPr="003F5037">
        <w:rPr>
          <w:rFonts w:ascii="Times New Roman" w:hAnsi="Times New Roman" w:cs="Times New Roman"/>
          <w:sz w:val="20"/>
          <w:szCs w:val="20"/>
        </w:rPr>
        <w:t>, 127‑137.</w:t>
      </w:r>
      <w:bookmarkStart w:id="0" w:name="_GoBack"/>
      <w:bookmarkEnd w:id="0"/>
    </w:p>
    <w:p w14:paraId="50569A3E" w14:textId="56028AEA" w:rsidR="003F5037" w:rsidRPr="003F5037" w:rsidRDefault="003F5037" w:rsidP="005A6A7F">
      <w:pPr>
        <w:pStyle w:val="Bibliographie"/>
        <w:ind w:left="284" w:hanging="284"/>
        <w:jc w:val="both"/>
        <w:rPr>
          <w:rFonts w:ascii="Times New Roman" w:hAnsi="Times New Roman" w:cs="Times New Roman"/>
          <w:sz w:val="20"/>
          <w:szCs w:val="20"/>
        </w:rPr>
      </w:pPr>
      <w:r w:rsidRPr="003F5037">
        <w:rPr>
          <w:rFonts w:ascii="Times New Roman" w:hAnsi="Times New Roman" w:cs="Times New Roman"/>
          <w:sz w:val="20"/>
          <w:szCs w:val="20"/>
        </w:rPr>
        <w:t xml:space="preserve">Kübler, N. (2014). Mettre en œuvre la linguistique de corpus à l’université : Vers une compétence utile pour l’enseignement/apprentissage des langues ? </w:t>
      </w:r>
      <w:r w:rsidRPr="003F5037">
        <w:rPr>
          <w:rFonts w:ascii="Times New Roman" w:hAnsi="Times New Roman" w:cs="Times New Roman"/>
          <w:i/>
          <w:iCs/>
          <w:sz w:val="20"/>
          <w:szCs w:val="20"/>
        </w:rPr>
        <w:t>Recherches en didactique des langues et des cultures</w:t>
      </w:r>
      <w:r w:rsidRPr="003F5037">
        <w:rPr>
          <w:rFonts w:ascii="Times New Roman" w:hAnsi="Times New Roman" w:cs="Times New Roman"/>
          <w:sz w:val="20"/>
          <w:szCs w:val="20"/>
        </w:rPr>
        <w:t xml:space="preserve">, </w:t>
      </w:r>
      <w:r w:rsidRPr="003F5037">
        <w:rPr>
          <w:rFonts w:ascii="Times New Roman" w:hAnsi="Times New Roman" w:cs="Times New Roman"/>
          <w:i/>
          <w:iCs/>
          <w:sz w:val="20"/>
          <w:szCs w:val="20"/>
        </w:rPr>
        <w:t>11</w:t>
      </w:r>
      <w:r w:rsidR="005A6A7F">
        <w:rPr>
          <w:rFonts w:ascii="Times New Roman" w:hAnsi="Times New Roman" w:cs="Times New Roman"/>
          <w:sz w:val="20"/>
          <w:szCs w:val="20"/>
        </w:rPr>
        <w:t>(1).</w:t>
      </w:r>
    </w:p>
    <w:p w14:paraId="25681025" w14:textId="77777777" w:rsidR="003F5037" w:rsidRPr="003F5037" w:rsidRDefault="003F5037" w:rsidP="005A6A7F">
      <w:pPr>
        <w:pStyle w:val="Bibliographie"/>
        <w:ind w:left="284" w:hanging="284"/>
        <w:jc w:val="both"/>
        <w:rPr>
          <w:rFonts w:ascii="Times New Roman" w:hAnsi="Times New Roman" w:cs="Times New Roman"/>
          <w:sz w:val="20"/>
          <w:szCs w:val="20"/>
        </w:rPr>
      </w:pPr>
      <w:r w:rsidRPr="003F5037">
        <w:rPr>
          <w:rFonts w:ascii="Times New Roman" w:hAnsi="Times New Roman" w:cs="Times New Roman"/>
          <w:sz w:val="20"/>
          <w:szCs w:val="20"/>
        </w:rPr>
        <w:t xml:space="preserve">Linn, A., Candel, D., &amp; Léon, J. (2011). Présentation : Linguistique appliquée et disciplinarisation. </w:t>
      </w:r>
      <w:r w:rsidRPr="003F5037">
        <w:rPr>
          <w:rFonts w:ascii="Times New Roman" w:hAnsi="Times New Roman" w:cs="Times New Roman"/>
          <w:i/>
          <w:iCs/>
          <w:sz w:val="20"/>
          <w:szCs w:val="20"/>
        </w:rPr>
        <w:t>Histoire Épistémologie Langage</w:t>
      </w:r>
      <w:r w:rsidRPr="003F5037">
        <w:rPr>
          <w:rFonts w:ascii="Times New Roman" w:hAnsi="Times New Roman" w:cs="Times New Roman"/>
          <w:sz w:val="20"/>
          <w:szCs w:val="20"/>
        </w:rPr>
        <w:t xml:space="preserve">, </w:t>
      </w:r>
      <w:r w:rsidRPr="003F5037">
        <w:rPr>
          <w:rFonts w:ascii="Times New Roman" w:hAnsi="Times New Roman" w:cs="Times New Roman"/>
          <w:i/>
          <w:iCs/>
          <w:sz w:val="20"/>
          <w:szCs w:val="20"/>
        </w:rPr>
        <w:t>33</w:t>
      </w:r>
      <w:r w:rsidRPr="003F5037">
        <w:rPr>
          <w:rFonts w:ascii="Times New Roman" w:hAnsi="Times New Roman" w:cs="Times New Roman"/>
          <w:sz w:val="20"/>
          <w:szCs w:val="20"/>
        </w:rPr>
        <w:t>(1), 69‑82.</w:t>
      </w:r>
    </w:p>
    <w:p w14:paraId="24402A31" w14:textId="77777777" w:rsidR="003F5037" w:rsidRPr="003F5037" w:rsidRDefault="003F5037" w:rsidP="005A6A7F">
      <w:pPr>
        <w:pStyle w:val="Bibliographie"/>
        <w:ind w:left="284" w:hanging="284"/>
        <w:jc w:val="both"/>
        <w:rPr>
          <w:rFonts w:ascii="Times New Roman" w:hAnsi="Times New Roman" w:cs="Times New Roman"/>
          <w:sz w:val="20"/>
          <w:szCs w:val="20"/>
        </w:rPr>
      </w:pPr>
      <w:r w:rsidRPr="003F5037">
        <w:rPr>
          <w:rFonts w:ascii="Times New Roman" w:hAnsi="Times New Roman" w:cs="Times New Roman"/>
          <w:sz w:val="20"/>
          <w:szCs w:val="20"/>
        </w:rPr>
        <w:t xml:space="preserve">Miras, G. (2019). De la correction à la médiation : La doxa terminologique en didactique de la prononciation du français comme langue étrangère. </w:t>
      </w:r>
      <w:r w:rsidRPr="003F5037">
        <w:rPr>
          <w:rFonts w:ascii="Times New Roman" w:hAnsi="Times New Roman" w:cs="Times New Roman"/>
          <w:i/>
          <w:iCs/>
          <w:sz w:val="20"/>
          <w:szCs w:val="20"/>
        </w:rPr>
        <w:t>Recherches en didactique des langues et des cultures. Les cahiers de l’Acedle</w:t>
      </w:r>
      <w:r w:rsidRPr="003F5037">
        <w:rPr>
          <w:rFonts w:ascii="Times New Roman" w:hAnsi="Times New Roman" w:cs="Times New Roman"/>
          <w:sz w:val="20"/>
          <w:szCs w:val="20"/>
        </w:rPr>
        <w:t xml:space="preserve">, </w:t>
      </w:r>
      <w:r w:rsidRPr="003F5037">
        <w:rPr>
          <w:rFonts w:ascii="Times New Roman" w:hAnsi="Times New Roman" w:cs="Times New Roman"/>
          <w:i/>
          <w:iCs/>
          <w:sz w:val="20"/>
          <w:szCs w:val="20"/>
        </w:rPr>
        <w:t>16</w:t>
      </w:r>
      <w:r w:rsidRPr="003F5037">
        <w:rPr>
          <w:rFonts w:ascii="Times New Roman" w:hAnsi="Times New Roman" w:cs="Times New Roman"/>
          <w:sz w:val="20"/>
          <w:szCs w:val="20"/>
        </w:rPr>
        <w:t>(16‑1), En ligne.</w:t>
      </w:r>
    </w:p>
    <w:p w14:paraId="4C9F6FF8" w14:textId="77777777" w:rsidR="003F5037" w:rsidRPr="003F5037" w:rsidRDefault="003F5037" w:rsidP="005A6A7F">
      <w:pPr>
        <w:pStyle w:val="Bibliographie"/>
        <w:ind w:left="284" w:hanging="284"/>
        <w:jc w:val="both"/>
        <w:rPr>
          <w:rFonts w:ascii="Times New Roman" w:hAnsi="Times New Roman" w:cs="Times New Roman"/>
          <w:sz w:val="20"/>
          <w:szCs w:val="20"/>
        </w:rPr>
      </w:pPr>
      <w:r w:rsidRPr="003F5037">
        <w:rPr>
          <w:rFonts w:ascii="Times New Roman" w:hAnsi="Times New Roman" w:cs="Times New Roman"/>
          <w:sz w:val="20"/>
          <w:szCs w:val="20"/>
        </w:rPr>
        <w:t xml:space="preserve">Miras, G. (2021). </w:t>
      </w:r>
      <w:r w:rsidRPr="003F5037">
        <w:rPr>
          <w:rFonts w:ascii="Times New Roman" w:hAnsi="Times New Roman" w:cs="Times New Roman"/>
          <w:i/>
          <w:iCs/>
          <w:sz w:val="20"/>
          <w:szCs w:val="20"/>
        </w:rPr>
        <w:t>Didactique de la prononciation en langues étrangères : De la correction à une médiation</w:t>
      </w:r>
      <w:r w:rsidRPr="003F5037">
        <w:rPr>
          <w:rFonts w:ascii="Times New Roman" w:hAnsi="Times New Roman" w:cs="Times New Roman"/>
          <w:sz w:val="20"/>
          <w:szCs w:val="20"/>
        </w:rPr>
        <w:t>. Paris: Editions Didier.</w:t>
      </w:r>
    </w:p>
    <w:p w14:paraId="1B975297" w14:textId="77777777" w:rsidR="003F5037" w:rsidRPr="003F5037" w:rsidRDefault="003F5037" w:rsidP="005A6A7F">
      <w:pPr>
        <w:pStyle w:val="Bibliographie"/>
        <w:ind w:left="284" w:hanging="284"/>
        <w:jc w:val="both"/>
        <w:rPr>
          <w:rFonts w:ascii="Times New Roman" w:hAnsi="Times New Roman" w:cs="Times New Roman"/>
          <w:sz w:val="20"/>
          <w:szCs w:val="20"/>
        </w:rPr>
      </w:pPr>
      <w:r w:rsidRPr="003F5037">
        <w:rPr>
          <w:rFonts w:ascii="Times New Roman" w:hAnsi="Times New Roman" w:cs="Times New Roman"/>
          <w:sz w:val="20"/>
          <w:szCs w:val="20"/>
        </w:rPr>
        <w:t xml:space="preserve">Sauvage, J. (2019). Phonétique et didactique. Un mariage contre-nature. </w:t>
      </w:r>
      <w:r w:rsidRPr="003F5037">
        <w:rPr>
          <w:rFonts w:ascii="Times New Roman" w:hAnsi="Times New Roman" w:cs="Times New Roman"/>
          <w:i/>
          <w:iCs/>
          <w:sz w:val="20"/>
          <w:szCs w:val="20"/>
        </w:rPr>
        <w:t>Recherches en didactique des langues et des cultures. Les cahiers de l’Acedle</w:t>
      </w:r>
      <w:r w:rsidRPr="003F5037">
        <w:rPr>
          <w:rFonts w:ascii="Times New Roman" w:hAnsi="Times New Roman" w:cs="Times New Roman"/>
          <w:sz w:val="20"/>
          <w:szCs w:val="20"/>
        </w:rPr>
        <w:t xml:space="preserve">, </w:t>
      </w:r>
      <w:r w:rsidRPr="003F5037">
        <w:rPr>
          <w:rFonts w:ascii="Times New Roman" w:hAnsi="Times New Roman" w:cs="Times New Roman"/>
          <w:i/>
          <w:iCs/>
          <w:sz w:val="20"/>
          <w:szCs w:val="20"/>
        </w:rPr>
        <w:t>16</w:t>
      </w:r>
      <w:r w:rsidRPr="003F5037">
        <w:rPr>
          <w:rFonts w:ascii="Times New Roman" w:hAnsi="Times New Roman" w:cs="Times New Roman"/>
          <w:sz w:val="20"/>
          <w:szCs w:val="20"/>
        </w:rPr>
        <w:t>(1), En ligne. https://doi.org/10.4000/rdlc.4276</w:t>
      </w:r>
    </w:p>
    <w:p w14:paraId="10B35B9E" w14:textId="463343DE" w:rsidR="00A90ED0" w:rsidRPr="003F5037" w:rsidRDefault="003F5037" w:rsidP="005A6A7F">
      <w:pPr>
        <w:ind w:left="284" w:hanging="284"/>
        <w:jc w:val="both"/>
        <w:rPr>
          <w:rFonts w:ascii="Times New Roman" w:eastAsia="Times New Roman" w:hAnsi="Times New Roman" w:cs="Times New Roman"/>
          <w:sz w:val="20"/>
          <w:szCs w:val="20"/>
        </w:rPr>
      </w:pPr>
      <w:r w:rsidRPr="003F5037">
        <w:rPr>
          <w:rFonts w:ascii="Times New Roman" w:eastAsia="Times New Roman" w:hAnsi="Times New Roman" w:cs="Times New Roman"/>
          <w:sz w:val="20"/>
          <w:szCs w:val="20"/>
        </w:rPr>
        <w:fldChar w:fldCharType="end"/>
      </w:r>
    </w:p>
    <w:sectPr w:rsidR="00A90ED0" w:rsidRPr="003F503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6D"/>
    <w:rsid w:val="001E6592"/>
    <w:rsid w:val="003F5037"/>
    <w:rsid w:val="005A6A7F"/>
    <w:rsid w:val="0096476D"/>
    <w:rsid w:val="00A90ED0"/>
    <w:rsid w:val="00DD38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4DDD"/>
  <w15:docId w15:val="{6A1E42C1-9E9A-4DB1-8A25-828640B3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character" w:styleId="Marquedecommentaire">
    <w:name w:val="annotation reference"/>
    <w:basedOn w:val="Policepardfaut"/>
    <w:uiPriority w:val="99"/>
    <w:semiHidden/>
    <w:unhideWhenUsed/>
    <w:rsid w:val="00A90ED0"/>
    <w:rPr>
      <w:sz w:val="16"/>
      <w:szCs w:val="16"/>
    </w:rPr>
  </w:style>
  <w:style w:type="paragraph" w:styleId="Commentaire">
    <w:name w:val="annotation text"/>
    <w:basedOn w:val="Normal"/>
    <w:link w:val="CommentaireCar"/>
    <w:uiPriority w:val="99"/>
    <w:semiHidden/>
    <w:unhideWhenUsed/>
    <w:rsid w:val="00A90ED0"/>
    <w:pPr>
      <w:spacing w:line="240" w:lineRule="auto"/>
    </w:pPr>
    <w:rPr>
      <w:sz w:val="20"/>
      <w:szCs w:val="20"/>
    </w:rPr>
  </w:style>
  <w:style w:type="character" w:customStyle="1" w:styleId="CommentaireCar">
    <w:name w:val="Commentaire Car"/>
    <w:basedOn w:val="Policepardfaut"/>
    <w:link w:val="Commentaire"/>
    <w:uiPriority w:val="99"/>
    <w:semiHidden/>
    <w:rsid w:val="00A90ED0"/>
    <w:rPr>
      <w:sz w:val="20"/>
      <w:szCs w:val="20"/>
    </w:rPr>
  </w:style>
  <w:style w:type="paragraph" w:styleId="Objetducommentaire">
    <w:name w:val="annotation subject"/>
    <w:basedOn w:val="Commentaire"/>
    <w:next w:val="Commentaire"/>
    <w:link w:val="ObjetducommentaireCar"/>
    <w:uiPriority w:val="99"/>
    <w:semiHidden/>
    <w:unhideWhenUsed/>
    <w:rsid w:val="00A90ED0"/>
    <w:rPr>
      <w:b/>
      <w:bCs/>
    </w:rPr>
  </w:style>
  <w:style w:type="character" w:customStyle="1" w:styleId="ObjetducommentaireCar">
    <w:name w:val="Objet du commentaire Car"/>
    <w:basedOn w:val="CommentaireCar"/>
    <w:link w:val="Objetducommentaire"/>
    <w:uiPriority w:val="99"/>
    <w:semiHidden/>
    <w:rsid w:val="00A90ED0"/>
    <w:rPr>
      <w:b/>
      <w:bCs/>
      <w:sz w:val="20"/>
      <w:szCs w:val="20"/>
    </w:rPr>
  </w:style>
  <w:style w:type="paragraph" w:styleId="Textedebulles">
    <w:name w:val="Balloon Text"/>
    <w:basedOn w:val="Normal"/>
    <w:link w:val="TextedebullesCar"/>
    <w:uiPriority w:val="99"/>
    <w:semiHidden/>
    <w:unhideWhenUsed/>
    <w:rsid w:val="00A90ED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0ED0"/>
    <w:rPr>
      <w:rFonts w:ascii="Segoe UI" w:hAnsi="Segoe UI" w:cs="Segoe UI"/>
      <w:sz w:val="18"/>
      <w:szCs w:val="18"/>
    </w:rPr>
  </w:style>
  <w:style w:type="character" w:styleId="Lienhypertexte">
    <w:name w:val="Hyperlink"/>
    <w:basedOn w:val="Policepardfaut"/>
    <w:uiPriority w:val="99"/>
    <w:unhideWhenUsed/>
    <w:rsid w:val="001E6592"/>
    <w:rPr>
      <w:color w:val="0000FF" w:themeColor="hyperlink"/>
      <w:u w:val="single"/>
    </w:rPr>
  </w:style>
  <w:style w:type="paragraph" w:styleId="Bibliographie">
    <w:name w:val="Bibliography"/>
    <w:basedOn w:val="Normal"/>
    <w:next w:val="Normal"/>
    <w:uiPriority w:val="37"/>
    <w:unhideWhenUsed/>
    <w:rsid w:val="001E6592"/>
    <w:pPr>
      <w:spacing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2000</Words>
  <Characters>11003</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Université de Rouen</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MIRAS (Personnel)</cp:lastModifiedBy>
  <cp:revision>5</cp:revision>
  <dcterms:created xsi:type="dcterms:W3CDTF">2021-05-14T08:11:00Z</dcterms:created>
  <dcterms:modified xsi:type="dcterms:W3CDTF">2021-05-14T08:20:00Z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id="TVfPTtsu"/&gt;&lt;style id="http://www.zotero.org/styles/apa-fr-provost" hasBibliography="1" bibliographyStyleHasBeenSet="1"/&gt;&lt;prefs&gt;&lt;pref name="fieldType" value="Field"/&gt;&lt;/prefs&gt;&lt;/data&gt;</vt:lpwstr>
  </property>
</Properties>
</file>