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EDBDC86" w:rsidR="007B5516" w:rsidRDefault="00462320">
      <w:pPr>
        <w:jc w:val="center"/>
        <w:rPr>
          <w:rFonts w:ascii="Times New Roman" w:eastAsia="Times New Roman" w:hAnsi="Times New Roman" w:cs="Times New Roman"/>
          <w:b/>
          <w:sz w:val="28"/>
          <w:szCs w:val="28"/>
        </w:rPr>
      </w:pPr>
      <w:r w:rsidRPr="00462320">
        <w:rPr>
          <w:rFonts w:ascii="Times New Roman" w:eastAsia="Times New Roman" w:hAnsi="Times New Roman" w:cs="Times New Roman"/>
          <w:b/>
          <w:sz w:val="28"/>
          <w:szCs w:val="28"/>
        </w:rPr>
        <w:t>Corpus d’apprenants : exemple d’exploitation dans une perspective diagnostique de compétences littéraciques</w:t>
      </w:r>
    </w:p>
    <w:p w14:paraId="00000003" w14:textId="77777777" w:rsidR="007B5516" w:rsidRDefault="007B5516">
      <w:pPr>
        <w:jc w:val="both"/>
        <w:rPr>
          <w:rFonts w:ascii="Times New Roman" w:eastAsia="Times New Roman" w:hAnsi="Times New Roman" w:cs="Times New Roman"/>
          <w:b/>
          <w:sz w:val="28"/>
          <w:szCs w:val="28"/>
        </w:rPr>
      </w:pPr>
    </w:p>
    <w:p w14:paraId="00000004" w14:textId="57300E46" w:rsidR="007B5516" w:rsidRDefault="004623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Magdalena</w:t>
      </w:r>
      <w:r w:rsidR="00994E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AUGUSTYN</w:t>
      </w:r>
      <w:r w:rsidR="00994E17">
        <w:rPr>
          <w:rFonts w:ascii="Times New Roman" w:eastAsia="Times New Roman" w:hAnsi="Times New Roman" w:cs="Times New Roman"/>
          <w:sz w:val="24"/>
          <w:szCs w:val="24"/>
        </w:rPr>
        <w:t>, Laboratoire</w:t>
      </w:r>
      <w:r>
        <w:rPr>
          <w:rFonts w:ascii="Times New Roman" w:eastAsia="Times New Roman" w:hAnsi="Times New Roman" w:cs="Times New Roman"/>
          <w:sz w:val="24"/>
          <w:szCs w:val="24"/>
        </w:rPr>
        <w:t xml:space="preserve"> LIDILEM</w:t>
      </w:r>
      <w:r w:rsidR="00994E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994E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Université Grenoble Alpes</w:t>
      </w:r>
      <w:r w:rsidR="00994E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FRANCE</w:t>
      </w:r>
    </w:p>
    <w:p w14:paraId="00000007" w14:textId="77777777" w:rsidR="007B5516" w:rsidRPr="00462320" w:rsidRDefault="007B5516">
      <w:pPr>
        <w:jc w:val="both"/>
        <w:rPr>
          <w:rFonts w:ascii="Times New Roman" w:eastAsia="Times New Roman" w:hAnsi="Times New Roman" w:cs="Times New Roman"/>
          <w:b/>
          <w:sz w:val="24"/>
          <w:szCs w:val="24"/>
          <w:lang w:val="fr-FR"/>
        </w:rPr>
      </w:pPr>
    </w:p>
    <w:p w14:paraId="18075BAE" w14:textId="2C6E18B7" w:rsidR="000D532A" w:rsidRPr="005013E8" w:rsidRDefault="00994E17" w:rsidP="000D532A">
      <w:pPr>
        <w:jc w:val="both"/>
        <w:rPr>
          <w:rFonts w:ascii="Times New Roman" w:eastAsia="Times New Roman" w:hAnsi="Times New Roman" w:cs="Times New Roman"/>
          <w:i/>
          <w:sz w:val="20"/>
          <w:szCs w:val="20"/>
          <w:lang w:val="fr-FR"/>
        </w:rPr>
      </w:pPr>
      <w:r w:rsidRPr="005013E8">
        <w:rPr>
          <w:rFonts w:ascii="Times New Roman" w:eastAsia="Times New Roman" w:hAnsi="Times New Roman" w:cs="Times New Roman"/>
          <w:i/>
          <w:sz w:val="20"/>
          <w:szCs w:val="20"/>
          <w:lang w:val="fr-FR"/>
        </w:rPr>
        <w:t>Mots-clés —</w:t>
      </w:r>
      <w:r w:rsidR="005013E8" w:rsidRPr="005013E8">
        <w:rPr>
          <w:rFonts w:ascii="Times New Roman" w:eastAsia="Times New Roman" w:hAnsi="Times New Roman" w:cs="Times New Roman"/>
          <w:i/>
          <w:sz w:val="20"/>
          <w:szCs w:val="20"/>
          <w:lang w:val="fr-FR"/>
        </w:rPr>
        <w:t xml:space="preserve"> corpus d’apprenants, </w:t>
      </w:r>
      <w:r w:rsidR="00361720">
        <w:rPr>
          <w:rFonts w:ascii="Times New Roman" w:eastAsia="Times New Roman" w:hAnsi="Times New Roman" w:cs="Times New Roman"/>
          <w:i/>
          <w:sz w:val="20"/>
          <w:szCs w:val="20"/>
          <w:lang w:val="fr-FR"/>
        </w:rPr>
        <w:t>français sur objectifs universitaires</w:t>
      </w:r>
      <w:r w:rsidR="005013E8" w:rsidRPr="005013E8">
        <w:rPr>
          <w:rFonts w:ascii="Times New Roman" w:eastAsia="Times New Roman" w:hAnsi="Times New Roman" w:cs="Times New Roman"/>
          <w:i/>
          <w:sz w:val="20"/>
          <w:szCs w:val="20"/>
          <w:lang w:val="fr-FR"/>
        </w:rPr>
        <w:t xml:space="preserve">, </w:t>
      </w:r>
      <w:r w:rsidR="000D532A" w:rsidRPr="000D532A">
        <w:rPr>
          <w:rFonts w:ascii="Times New Roman" w:eastAsia="Times New Roman" w:hAnsi="Times New Roman" w:cs="Times New Roman"/>
          <w:i/>
          <w:sz w:val="20"/>
          <w:szCs w:val="20"/>
          <w:lang w:val="fr-FR"/>
        </w:rPr>
        <w:t>diagnostic de compétences</w:t>
      </w:r>
      <w:r w:rsidR="000D532A">
        <w:rPr>
          <w:rFonts w:ascii="Times New Roman" w:eastAsia="Times New Roman" w:hAnsi="Times New Roman" w:cs="Times New Roman"/>
          <w:i/>
          <w:sz w:val="20"/>
          <w:szCs w:val="20"/>
          <w:lang w:val="fr-FR"/>
        </w:rPr>
        <w:t xml:space="preserve">, </w:t>
      </w:r>
      <w:r w:rsidR="000D532A" w:rsidRPr="000D532A">
        <w:rPr>
          <w:rFonts w:ascii="Times New Roman" w:eastAsia="Times New Roman" w:hAnsi="Times New Roman" w:cs="Times New Roman"/>
          <w:i/>
          <w:sz w:val="20"/>
          <w:szCs w:val="20"/>
          <w:lang w:val="fr-FR"/>
        </w:rPr>
        <w:t>littéracie universitaire</w:t>
      </w:r>
    </w:p>
    <w:p w14:paraId="00000009" w14:textId="77777777" w:rsidR="007B5516" w:rsidRPr="005013E8" w:rsidRDefault="007B5516">
      <w:pPr>
        <w:jc w:val="both"/>
        <w:rPr>
          <w:rFonts w:ascii="Times New Roman" w:eastAsia="Times New Roman" w:hAnsi="Times New Roman" w:cs="Times New Roman"/>
          <w:i/>
          <w:sz w:val="20"/>
          <w:szCs w:val="20"/>
          <w:lang w:val="fr-FR"/>
        </w:rPr>
      </w:pPr>
    </w:p>
    <w:p w14:paraId="043100E8" w14:textId="01F44E63" w:rsidR="00462320" w:rsidRPr="00462320" w:rsidRDefault="00462320" w:rsidP="00462320">
      <w:pPr>
        <w:jc w:val="both"/>
        <w:rPr>
          <w:rFonts w:ascii="Times New Roman" w:eastAsia="Times New Roman" w:hAnsi="Times New Roman" w:cs="Times New Roman"/>
        </w:rPr>
      </w:pPr>
      <w:r w:rsidRPr="00462320">
        <w:rPr>
          <w:rFonts w:ascii="Times New Roman" w:eastAsia="Times New Roman" w:hAnsi="Times New Roman" w:cs="Times New Roman"/>
        </w:rPr>
        <w:t xml:space="preserve">Nous nous proposons de présenter un exemple d’exploitation des corpus existants d’écrits académiques à des fins didactiques en confrontant leurs caractéristiques linguistiques au corpus d’apprenants (ou « d’interlangue ») de FLE nouvellement constitué. L’objectif de notre démarche est d’effectuer un diagnostic de compétences en littéracie universitaire d’étudiants allophones afin de proposer des pistes didactiques ciblées, en suivant la démarche de Français sur </w:t>
      </w:r>
      <w:r w:rsidR="00994E17">
        <w:rPr>
          <w:rFonts w:ascii="Times New Roman" w:eastAsia="Times New Roman" w:hAnsi="Times New Roman" w:cs="Times New Roman"/>
        </w:rPr>
        <w:t>O</w:t>
      </w:r>
      <w:r w:rsidRPr="00462320">
        <w:rPr>
          <w:rFonts w:ascii="Times New Roman" w:eastAsia="Times New Roman" w:hAnsi="Times New Roman" w:cs="Times New Roman"/>
        </w:rPr>
        <w:t>bjectif</w:t>
      </w:r>
      <w:r w:rsidR="00361720">
        <w:rPr>
          <w:rFonts w:ascii="Times New Roman" w:eastAsia="Times New Roman" w:hAnsi="Times New Roman" w:cs="Times New Roman"/>
        </w:rPr>
        <w:t>s</w:t>
      </w:r>
      <w:r w:rsidRPr="00462320">
        <w:rPr>
          <w:rFonts w:ascii="Times New Roman" w:eastAsia="Times New Roman" w:hAnsi="Times New Roman" w:cs="Times New Roman"/>
        </w:rPr>
        <w:t xml:space="preserve"> </w:t>
      </w:r>
      <w:r w:rsidR="00994E17">
        <w:rPr>
          <w:rFonts w:ascii="Times New Roman" w:eastAsia="Times New Roman" w:hAnsi="Times New Roman" w:cs="Times New Roman"/>
        </w:rPr>
        <w:t>U</w:t>
      </w:r>
      <w:r w:rsidRPr="00462320">
        <w:rPr>
          <w:rFonts w:ascii="Times New Roman" w:eastAsia="Times New Roman" w:hAnsi="Times New Roman" w:cs="Times New Roman"/>
        </w:rPr>
        <w:t>niversitaire</w:t>
      </w:r>
      <w:r w:rsidR="00361720">
        <w:rPr>
          <w:rFonts w:ascii="Times New Roman" w:eastAsia="Times New Roman" w:hAnsi="Times New Roman" w:cs="Times New Roman"/>
        </w:rPr>
        <w:t>s</w:t>
      </w:r>
      <w:r w:rsidRPr="00462320">
        <w:rPr>
          <w:rFonts w:ascii="Times New Roman" w:eastAsia="Times New Roman" w:hAnsi="Times New Roman" w:cs="Times New Roman"/>
        </w:rPr>
        <w:t xml:space="preserve"> (Mangiante et Parpette, 2011). Nous nous focaliserons dans cette communication sur quelques propriétés syntaxiques propres au genre d’écrits académiques. </w:t>
      </w:r>
    </w:p>
    <w:p w14:paraId="66FC80AC" w14:textId="77777777" w:rsidR="00462320" w:rsidRPr="00462320" w:rsidRDefault="00462320" w:rsidP="00462320">
      <w:pPr>
        <w:jc w:val="both"/>
        <w:rPr>
          <w:rFonts w:ascii="Times New Roman" w:eastAsia="Times New Roman" w:hAnsi="Times New Roman" w:cs="Times New Roman"/>
        </w:rPr>
      </w:pPr>
      <w:r w:rsidRPr="00462320">
        <w:rPr>
          <w:rFonts w:ascii="Times New Roman" w:eastAsia="Times New Roman" w:hAnsi="Times New Roman" w:cs="Times New Roman"/>
        </w:rPr>
        <w:t xml:space="preserve">Après une présentation des caractéristiques et du protocole méthodologique (métadonnées, annotations, etc.) du corpus d’apprenants de FLE récemment mis en place, nous présenterons des résultats d’analyses permettant d’identifier des difficultés et de définir des besoins spécifiques des apprenants dans le domaine de la littéracie universitaire. Pour cela, nous avons choisi de faire une première étude sur un sous-corpus de travaux d’étudiants allophones de Master 1 et 2 (sciences humaines, env. 240.000 mots) et de faire appel aux corpus de contrôle suivants : </w:t>
      </w:r>
    </w:p>
    <w:p w14:paraId="7FE12FC1" w14:textId="77777777" w:rsidR="00462320" w:rsidRPr="00462320" w:rsidRDefault="00462320" w:rsidP="00462320">
      <w:pPr>
        <w:jc w:val="both"/>
        <w:rPr>
          <w:rFonts w:ascii="Times New Roman" w:eastAsia="Times New Roman" w:hAnsi="Times New Roman" w:cs="Times New Roman"/>
        </w:rPr>
      </w:pPr>
      <w:r w:rsidRPr="00462320">
        <w:rPr>
          <w:rFonts w:ascii="Times New Roman" w:eastAsia="Times New Roman" w:hAnsi="Times New Roman" w:cs="Times New Roman"/>
        </w:rPr>
        <w:t>-</w:t>
      </w:r>
      <w:r w:rsidRPr="00462320">
        <w:rPr>
          <w:rFonts w:ascii="Times New Roman" w:eastAsia="Times New Roman" w:hAnsi="Times New Roman" w:cs="Times New Roman"/>
        </w:rPr>
        <w:tab/>
        <w:t xml:space="preserve">le corpus d’experts « Scientext », comme référence de caractéristiques linguistiques d’écrits académiques, </w:t>
      </w:r>
    </w:p>
    <w:p w14:paraId="7CF2072E" w14:textId="77777777" w:rsidR="00462320" w:rsidRPr="00462320" w:rsidRDefault="00462320" w:rsidP="00462320">
      <w:pPr>
        <w:jc w:val="both"/>
        <w:rPr>
          <w:rFonts w:ascii="Times New Roman" w:eastAsia="Times New Roman" w:hAnsi="Times New Roman" w:cs="Times New Roman"/>
        </w:rPr>
      </w:pPr>
      <w:r w:rsidRPr="00462320">
        <w:rPr>
          <w:rFonts w:ascii="Times New Roman" w:eastAsia="Times New Roman" w:hAnsi="Times New Roman" w:cs="Times New Roman"/>
        </w:rPr>
        <w:t>-</w:t>
      </w:r>
      <w:r w:rsidRPr="00462320">
        <w:rPr>
          <w:rFonts w:ascii="Times New Roman" w:eastAsia="Times New Roman" w:hAnsi="Times New Roman" w:cs="Times New Roman"/>
        </w:rPr>
        <w:tab/>
        <w:t>et le corpus d’étudiants francophones « Littéracie avancée », comme référence pour une comparaison des compétences en littéracie universitaire entre des scripteurs novices natifs et non-natifs, de niveau d’étude équivalent.</w:t>
      </w:r>
    </w:p>
    <w:p w14:paraId="0000000C" w14:textId="074928B2" w:rsidR="007B5516" w:rsidRDefault="00462320" w:rsidP="00462320">
      <w:pPr>
        <w:jc w:val="both"/>
        <w:rPr>
          <w:rFonts w:ascii="Times New Roman" w:eastAsia="Times New Roman" w:hAnsi="Times New Roman" w:cs="Times New Roman"/>
        </w:rPr>
      </w:pPr>
      <w:r w:rsidRPr="00462320">
        <w:rPr>
          <w:rFonts w:ascii="Times New Roman" w:eastAsia="Times New Roman" w:hAnsi="Times New Roman" w:cs="Times New Roman"/>
        </w:rPr>
        <w:t>Nous présenterons ainsi des premiers résultats quantitatifs et qualitatifs de la maîtrise de certaines particularités syntaxiques des écrits universitaires et proposerons des pistes didactiques dans une perspective du FOU, visant une meilleure appropriation des particularités des écrits académiques (Cavalla</w:t>
      </w:r>
      <w:r>
        <w:rPr>
          <w:rFonts w:ascii="Times New Roman" w:eastAsia="Times New Roman" w:hAnsi="Times New Roman" w:cs="Times New Roman"/>
        </w:rPr>
        <w:t>,</w:t>
      </w:r>
      <w:r w:rsidRPr="00462320">
        <w:rPr>
          <w:rFonts w:ascii="Times New Roman" w:eastAsia="Times New Roman" w:hAnsi="Times New Roman" w:cs="Times New Roman"/>
        </w:rPr>
        <w:t xml:space="preserve"> 2019) et notamment des spécificités de l’argumentation propre à ce genre d’écrit. Nous avons pu relever, par exemple, que les constructions verbales impersonnelles, de type : il apparaît nécessaire, il est à noter que, etc., particulièrement présentes dans les écrits académiques des spécialistes et servant à véhiculer les différentes stratégies discursives propres à ce genre d’écrit (Yan</w:t>
      </w:r>
      <w:r>
        <w:rPr>
          <w:rFonts w:ascii="Times New Roman" w:eastAsia="Times New Roman" w:hAnsi="Times New Roman" w:cs="Times New Roman"/>
        </w:rPr>
        <w:t>,</w:t>
      </w:r>
      <w:r w:rsidRPr="00462320">
        <w:rPr>
          <w:rFonts w:ascii="Times New Roman" w:eastAsia="Times New Roman" w:hAnsi="Times New Roman" w:cs="Times New Roman"/>
        </w:rPr>
        <w:t xml:space="preserve"> 2017, Yan et al.</w:t>
      </w:r>
      <w:r>
        <w:rPr>
          <w:rFonts w:ascii="Times New Roman" w:eastAsia="Times New Roman" w:hAnsi="Times New Roman" w:cs="Times New Roman"/>
        </w:rPr>
        <w:t>,</w:t>
      </w:r>
      <w:r w:rsidRPr="00462320">
        <w:rPr>
          <w:rFonts w:ascii="Times New Roman" w:eastAsia="Times New Roman" w:hAnsi="Times New Roman" w:cs="Times New Roman"/>
        </w:rPr>
        <w:t xml:space="preserve"> 2018) sont largement sous-employées dans les travaux d’étudiants allophones. Il en est de même des constructions verbales passives de type peut être considéré comme, pourrait être lié à, par exemple.</w:t>
      </w:r>
    </w:p>
    <w:p w14:paraId="0000000E" w14:textId="77777777" w:rsidR="007B5516" w:rsidRDefault="007B5516" w:rsidP="00462320">
      <w:pPr>
        <w:jc w:val="both"/>
        <w:rPr>
          <w:rFonts w:ascii="Times New Roman" w:eastAsia="Times New Roman" w:hAnsi="Times New Roman" w:cs="Times New Roman"/>
          <w:sz w:val="20"/>
          <w:szCs w:val="20"/>
        </w:rPr>
      </w:pPr>
    </w:p>
    <w:p w14:paraId="585FC267" w14:textId="107F0910" w:rsidR="00FD0139" w:rsidRPr="000D532A" w:rsidRDefault="00462320" w:rsidP="00FD0139">
      <w:pPr>
        <w:ind w:left="283" w:hanging="283"/>
        <w:jc w:val="both"/>
        <w:rPr>
          <w:rFonts w:ascii="Times New Roman" w:eastAsia="Times New Roman" w:hAnsi="Times New Roman" w:cs="Times New Roman"/>
          <w:sz w:val="20"/>
          <w:szCs w:val="20"/>
          <w:lang w:val="fr-FR"/>
        </w:rPr>
      </w:pPr>
      <w:r w:rsidRPr="00462320">
        <w:rPr>
          <w:rFonts w:ascii="Times New Roman" w:eastAsia="Times New Roman" w:hAnsi="Times New Roman" w:cs="Times New Roman"/>
          <w:sz w:val="20"/>
          <w:szCs w:val="20"/>
        </w:rPr>
        <w:t xml:space="preserve">Cavalla, C. (2019). Une méthodologie sur corpus pour l’écriture en FOU. </w:t>
      </w:r>
      <w:r w:rsidRPr="00462320">
        <w:rPr>
          <w:rFonts w:ascii="Times New Roman" w:eastAsia="Times New Roman" w:hAnsi="Times New Roman" w:cs="Times New Roman"/>
          <w:i/>
          <w:iCs/>
          <w:sz w:val="20"/>
          <w:szCs w:val="20"/>
        </w:rPr>
        <w:t>Points Communs</w:t>
      </w:r>
      <w:r>
        <w:rPr>
          <w:rFonts w:ascii="Times New Roman" w:eastAsia="Times New Roman" w:hAnsi="Times New Roman" w:cs="Times New Roman"/>
          <w:sz w:val="20"/>
          <w:szCs w:val="20"/>
        </w:rPr>
        <w:t>,</w:t>
      </w:r>
      <w:r w:rsidRPr="00462320">
        <w:rPr>
          <w:rFonts w:ascii="Times New Roman" w:eastAsia="Times New Roman" w:hAnsi="Times New Roman" w:cs="Times New Roman"/>
          <w:sz w:val="20"/>
          <w:szCs w:val="20"/>
        </w:rPr>
        <w:t xml:space="preserve"> 47, 91-108.</w:t>
      </w:r>
      <w:r>
        <w:rPr>
          <w:rFonts w:ascii="Times New Roman" w:eastAsia="Times New Roman" w:hAnsi="Times New Roman" w:cs="Times New Roman"/>
          <w:sz w:val="20"/>
          <w:szCs w:val="20"/>
        </w:rPr>
        <w:t xml:space="preserve"> </w:t>
      </w:r>
      <w:hyperlink r:id="rId4" w:history="1">
        <w:r w:rsidR="00FD0139" w:rsidRPr="000D532A">
          <w:rPr>
            <w:rStyle w:val="Lienhypertexte"/>
            <w:rFonts w:ascii="Times New Roman" w:eastAsia="Times New Roman" w:hAnsi="Times New Roman" w:cs="Times New Roman"/>
            <w:color w:val="auto"/>
            <w:sz w:val="20"/>
            <w:szCs w:val="20"/>
            <w:u w:val="none"/>
            <w:lang w:val="fr-FR"/>
          </w:rPr>
          <w:t>https://www.lefrancaisdesaffaires.fr/professeurs/ressources/points-communs/</w:t>
        </w:r>
      </w:hyperlink>
    </w:p>
    <w:p w14:paraId="5B3EFAB9" w14:textId="10251697" w:rsidR="00FD0139" w:rsidRPr="00FD0139" w:rsidRDefault="00FD0139" w:rsidP="00462320">
      <w:pPr>
        <w:ind w:left="283" w:hanging="283"/>
        <w:jc w:val="both"/>
        <w:rPr>
          <w:rFonts w:ascii="Times New Roman" w:eastAsia="Times New Roman" w:hAnsi="Times New Roman" w:cs="Times New Roman"/>
          <w:sz w:val="20"/>
          <w:szCs w:val="20"/>
        </w:rPr>
      </w:pPr>
      <w:r w:rsidRPr="00FD0139">
        <w:rPr>
          <w:rFonts w:ascii="Times New Roman" w:eastAsia="Times New Roman" w:hAnsi="Times New Roman" w:cs="Times New Roman"/>
          <w:sz w:val="20"/>
          <w:szCs w:val="20"/>
          <w:lang w:val="fr-FR"/>
        </w:rPr>
        <w:t>De Cock, S.</w:t>
      </w:r>
      <w:r w:rsidR="00F7433D">
        <w:rPr>
          <w:rFonts w:ascii="Times New Roman" w:eastAsia="Times New Roman" w:hAnsi="Times New Roman" w:cs="Times New Roman"/>
          <w:sz w:val="20"/>
          <w:szCs w:val="20"/>
          <w:lang w:val="fr-FR"/>
        </w:rPr>
        <w:t>, &amp;</w:t>
      </w:r>
      <w:r w:rsidRPr="00FD0139">
        <w:rPr>
          <w:rFonts w:ascii="Times New Roman" w:eastAsia="Times New Roman" w:hAnsi="Times New Roman" w:cs="Times New Roman"/>
          <w:sz w:val="20"/>
          <w:szCs w:val="20"/>
          <w:lang w:val="fr-FR"/>
        </w:rPr>
        <w:t xml:space="preserve"> Tyne, H. (2014). </w:t>
      </w:r>
      <w:r w:rsidRPr="00FD0139">
        <w:rPr>
          <w:rFonts w:ascii="Times New Roman" w:eastAsia="Times New Roman" w:hAnsi="Times New Roman" w:cs="Times New Roman"/>
          <w:sz w:val="20"/>
          <w:szCs w:val="20"/>
        </w:rPr>
        <w:t xml:space="preserve">Corpus d'apprenants et acquisition des langues. </w:t>
      </w:r>
      <w:r w:rsidRPr="00FD0139">
        <w:rPr>
          <w:rFonts w:ascii="Times New Roman" w:eastAsia="Times New Roman" w:hAnsi="Times New Roman" w:cs="Times New Roman"/>
          <w:i/>
          <w:iCs/>
          <w:sz w:val="20"/>
          <w:szCs w:val="20"/>
        </w:rPr>
        <w:t>Recherches en didactique des langues et des cultures, 11-1</w:t>
      </w:r>
      <w:r w:rsidRPr="00FD0139">
        <w:rPr>
          <w:rFonts w:ascii="Times New Roman" w:eastAsia="Times New Roman" w:hAnsi="Times New Roman" w:cs="Times New Roman"/>
          <w:sz w:val="20"/>
          <w:szCs w:val="20"/>
        </w:rPr>
        <w:t xml:space="preserve">, 137-168. </w:t>
      </w:r>
      <w:hyperlink r:id="rId5" w:history="1">
        <w:r w:rsidRPr="00FD0139">
          <w:rPr>
            <w:rStyle w:val="Lienhypertexte"/>
            <w:rFonts w:ascii="Times New Roman" w:eastAsia="Times New Roman" w:hAnsi="Times New Roman" w:cs="Times New Roman"/>
            <w:color w:val="auto"/>
            <w:sz w:val="20"/>
            <w:szCs w:val="20"/>
            <w:u w:val="none"/>
          </w:rPr>
          <w:t>https://doi.org/10.4000/rdlc.1716</w:t>
        </w:r>
      </w:hyperlink>
    </w:p>
    <w:p w14:paraId="39E10D77" w14:textId="7B7FC950" w:rsidR="00462320" w:rsidRPr="00FD0139" w:rsidRDefault="00462320" w:rsidP="00462320">
      <w:pPr>
        <w:ind w:left="283" w:hanging="283"/>
        <w:jc w:val="both"/>
        <w:rPr>
          <w:rFonts w:ascii="Times New Roman" w:eastAsia="Times New Roman" w:hAnsi="Times New Roman" w:cs="Times New Roman"/>
          <w:sz w:val="20"/>
          <w:szCs w:val="20"/>
          <w:lang w:val="fr-FR"/>
        </w:rPr>
      </w:pPr>
      <w:r w:rsidRPr="00FD0139">
        <w:rPr>
          <w:rFonts w:ascii="Times New Roman" w:eastAsia="Times New Roman" w:hAnsi="Times New Roman" w:cs="Times New Roman"/>
          <w:sz w:val="20"/>
          <w:szCs w:val="20"/>
          <w:lang w:val="fr-FR"/>
        </w:rPr>
        <w:t>Granger, S., Gilquin, G.,</w:t>
      </w:r>
      <w:r w:rsidR="00280E38" w:rsidRPr="00FD0139">
        <w:rPr>
          <w:rFonts w:ascii="Times New Roman" w:eastAsia="Times New Roman" w:hAnsi="Times New Roman" w:cs="Times New Roman"/>
          <w:sz w:val="20"/>
          <w:szCs w:val="20"/>
          <w:lang w:val="fr-FR"/>
        </w:rPr>
        <w:t xml:space="preserve"> &amp;</w:t>
      </w:r>
      <w:r w:rsidRPr="00FD0139">
        <w:rPr>
          <w:rFonts w:ascii="Times New Roman" w:eastAsia="Times New Roman" w:hAnsi="Times New Roman" w:cs="Times New Roman"/>
          <w:sz w:val="20"/>
          <w:szCs w:val="20"/>
          <w:lang w:val="fr-FR"/>
        </w:rPr>
        <w:t xml:space="preserve"> Meunier, F. (Eds.) </w:t>
      </w:r>
      <w:r w:rsidRPr="00FD0139">
        <w:rPr>
          <w:rFonts w:ascii="Times New Roman" w:eastAsia="Times New Roman" w:hAnsi="Times New Roman" w:cs="Times New Roman"/>
          <w:sz w:val="20"/>
          <w:szCs w:val="20"/>
          <w:lang w:val="en-US"/>
        </w:rPr>
        <w:t xml:space="preserve">(2015). </w:t>
      </w:r>
      <w:r w:rsidRPr="00FD0139">
        <w:rPr>
          <w:rFonts w:ascii="Times New Roman" w:eastAsia="Times New Roman" w:hAnsi="Times New Roman" w:cs="Times New Roman"/>
          <w:i/>
          <w:iCs/>
          <w:sz w:val="20"/>
          <w:szCs w:val="20"/>
          <w:lang w:val="en-US"/>
        </w:rPr>
        <w:t>The Cambridge Handbook of Learner Corpus Research</w:t>
      </w:r>
      <w:r w:rsidR="00280E38" w:rsidRPr="00FD0139">
        <w:rPr>
          <w:rFonts w:ascii="Times New Roman" w:eastAsia="Times New Roman" w:hAnsi="Times New Roman" w:cs="Times New Roman"/>
          <w:sz w:val="20"/>
          <w:szCs w:val="20"/>
          <w:lang w:val="en-US"/>
        </w:rPr>
        <w:t>.</w:t>
      </w:r>
      <w:r w:rsidRPr="00FD0139">
        <w:rPr>
          <w:rFonts w:ascii="Times New Roman" w:eastAsia="Times New Roman" w:hAnsi="Times New Roman" w:cs="Times New Roman"/>
          <w:sz w:val="20"/>
          <w:szCs w:val="20"/>
          <w:lang w:val="en-US"/>
        </w:rPr>
        <w:t xml:space="preserve"> </w:t>
      </w:r>
      <w:r w:rsidRPr="00FD0139">
        <w:rPr>
          <w:rFonts w:ascii="Times New Roman" w:eastAsia="Times New Roman" w:hAnsi="Times New Roman" w:cs="Times New Roman"/>
          <w:sz w:val="20"/>
          <w:szCs w:val="20"/>
          <w:lang w:val="fr-FR"/>
        </w:rPr>
        <w:t>Cambridge University Press.</w:t>
      </w:r>
    </w:p>
    <w:p w14:paraId="09CE550B" w14:textId="3A4AC008" w:rsidR="00462320" w:rsidRPr="00462320" w:rsidRDefault="00462320" w:rsidP="00462320">
      <w:pPr>
        <w:ind w:left="283" w:hanging="283"/>
        <w:jc w:val="both"/>
        <w:rPr>
          <w:rFonts w:ascii="Times New Roman" w:eastAsia="Times New Roman" w:hAnsi="Times New Roman" w:cs="Times New Roman"/>
          <w:sz w:val="20"/>
          <w:szCs w:val="20"/>
        </w:rPr>
      </w:pPr>
      <w:r w:rsidRPr="00FD0139">
        <w:rPr>
          <w:rFonts w:ascii="Times New Roman" w:eastAsia="Times New Roman" w:hAnsi="Times New Roman" w:cs="Times New Roman"/>
          <w:sz w:val="20"/>
          <w:szCs w:val="20"/>
        </w:rPr>
        <w:t xml:space="preserve">Mangiante, J.-M. </w:t>
      </w:r>
      <w:r w:rsidR="00280E38" w:rsidRPr="00FD0139">
        <w:rPr>
          <w:rFonts w:ascii="Times New Roman" w:eastAsia="Times New Roman" w:hAnsi="Times New Roman" w:cs="Times New Roman"/>
          <w:sz w:val="20"/>
          <w:szCs w:val="20"/>
        </w:rPr>
        <w:t>&amp;</w:t>
      </w:r>
      <w:r w:rsidRPr="00FD0139">
        <w:rPr>
          <w:rFonts w:ascii="Times New Roman" w:eastAsia="Times New Roman" w:hAnsi="Times New Roman" w:cs="Times New Roman"/>
          <w:sz w:val="20"/>
          <w:szCs w:val="20"/>
        </w:rPr>
        <w:t xml:space="preserve"> Parpette, C.</w:t>
      </w:r>
      <w:r w:rsidR="00280E38" w:rsidRPr="00FD0139">
        <w:rPr>
          <w:rFonts w:ascii="Times New Roman" w:eastAsia="Times New Roman" w:hAnsi="Times New Roman" w:cs="Times New Roman"/>
          <w:sz w:val="20"/>
          <w:szCs w:val="20"/>
        </w:rPr>
        <w:t xml:space="preserve"> (</w:t>
      </w:r>
      <w:r w:rsidRPr="00FD0139">
        <w:rPr>
          <w:rFonts w:ascii="Times New Roman" w:eastAsia="Times New Roman" w:hAnsi="Times New Roman" w:cs="Times New Roman"/>
          <w:sz w:val="20"/>
          <w:szCs w:val="20"/>
        </w:rPr>
        <w:t>2011</w:t>
      </w:r>
      <w:r w:rsidR="00280E38" w:rsidRPr="00FD0139">
        <w:rPr>
          <w:rFonts w:ascii="Times New Roman" w:eastAsia="Times New Roman" w:hAnsi="Times New Roman" w:cs="Times New Roman"/>
          <w:sz w:val="20"/>
          <w:szCs w:val="20"/>
        </w:rPr>
        <w:t xml:space="preserve">). </w:t>
      </w:r>
      <w:r w:rsidRPr="00FD0139">
        <w:rPr>
          <w:rFonts w:ascii="Times New Roman" w:eastAsia="Times New Roman" w:hAnsi="Times New Roman" w:cs="Times New Roman"/>
          <w:i/>
          <w:iCs/>
          <w:sz w:val="20"/>
          <w:szCs w:val="20"/>
        </w:rPr>
        <w:t>Le français sur objectif universitaire</w:t>
      </w:r>
      <w:r w:rsidRPr="00FD0139">
        <w:rPr>
          <w:rFonts w:ascii="Times New Roman" w:eastAsia="Times New Roman" w:hAnsi="Times New Roman" w:cs="Times New Roman"/>
          <w:sz w:val="20"/>
          <w:szCs w:val="20"/>
        </w:rPr>
        <w:t xml:space="preserve">. Grenoble : Presses universitaires </w:t>
      </w:r>
      <w:r w:rsidRPr="00462320">
        <w:rPr>
          <w:rFonts w:ascii="Times New Roman" w:eastAsia="Times New Roman" w:hAnsi="Times New Roman" w:cs="Times New Roman"/>
          <w:sz w:val="20"/>
          <w:szCs w:val="20"/>
        </w:rPr>
        <w:t>de Grenoble.</w:t>
      </w:r>
    </w:p>
    <w:p w14:paraId="738FCBF2" w14:textId="35A0D62B" w:rsidR="00462320" w:rsidRDefault="00462320" w:rsidP="00462320">
      <w:pPr>
        <w:ind w:left="283" w:hanging="283"/>
        <w:jc w:val="both"/>
        <w:rPr>
          <w:rFonts w:ascii="Times New Roman" w:eastAsia="Times New Roman" w:hAnsi="Times New Roman" w:cs="Times New Roman"/>
          <w:sz w:val="20"/>
          <w:szCs w:val="20"/>
        </w:rPr>
      </w:pPr>
      <w:r w:rsidRPr="000D532A">
        <w:rPr>
          <w:rFonts w:ascii="Times New Roman" w:eastAsia="Times New Roman" w:hAnsi="Times New Roman" w:cs="Times New Roman"/>
          <w:sz w:val="20"/>
          <w:szCs w:val="20"/>
          <w:lang w:val="fr-FR"/>
        </w:rPr>
        <w:t>Yan, R., Tutin, A.</w:t>
      </w:r>
      <w:r w:rsidR="00280E38" w:rsidRPr="000D532A">
        <w:rPr>
          <w:rFonts w:ascii="Times New Roman" w:eastAsia="Times New Roman" w:hAnsi="Times New Roman" w:cs="Times New Roman"/>
          <w:sz w:val="20"/>
          <w:szCs w:val="20"/>
          <w:lang w:val="fr-FR"/>
        </w:rPr>
        <w:t>,</w:t>
      </w:r>
      <w:r w:rsidRPr="000D532A">
        <w:rPr>
          <w:rFonts w:ascii="Times New Roman" w:eastAsia="Times New Roman" w:hAnsi="Times New Roman" w:cs="Times New Roman"/>
          <w:sz w:val="20"/>
          <w:szCs w:val="20"/>
          <w:lang w:val="fr-FR"/>
        </w:rPr>
        <w:t xml:space="preserve"> </w:t>
      </w:r>
      <w:r w:rsidR="00280E38" w:rsidRPr="000D532A">
        <w:rPr>
          <w:rFonts w:ascii="Times New Roman" w:eastAsia="Times New Roman" w:hAnsi="Times New Roman" w:cs="Times New Roman"/>
          <w:sz w:val="20"/>
          <w:szCs w:val="20"/>
          <w:lang w:val="fr-FR"/>
        </w:rPr>
        <w:t>&amp;</w:t>
      </w:r>
      <w:r w:rsidRPr="000D532A">
        <w:rPr>
          <w:rFonts w:ascii="Times New Roman" w:eastAsia="Times New Roman" w:hAnsi="Times New Roman" w:cs="Times New Roman"/>
          <w:sz w:val="20"/>
          <w:szCs w:val="20"/>
          <w:lang w:val="fr-FR"/>
        </w:rPr>
        <w:t xml:space="preserve"> Tran, T.T.H. (2018). </w:t>
      </w:r>
      <w:r w:rsidRPr="00462320">
        <w:rPr>
          <w:rFonts w:ascii="Times New Roman" w:eastAsia="Times New Roman" w:hAnsi="Times New Roman" w:cs="Times New Roman"/>
          <w:sz w:val="20"/>
          <w:szCs w:val="20"/>
        </w:rPr>
        <w:t xml:space="preserve">Routines verbales pour le français langue étrangère : des corpus d’experts aux corpus d’apprenants. </w:t>
      </w:r>
      <w:r w:rsidRPr="00280E38">
        <w:rPr>
          <w:rFonts w:ascii="Times New Roman" w:eastAsia="Times New Roman" w:hAnsi="Times New Roman" w:cs="Times New Roman"/>
          <w:i/>
          <w:iCs/>
          <w:sz w:val="20"/>
          <w:szCs w:val="20"/>
        </w:rPr>
        <w:t>Lidil</w:t>
      </w:r>
      <w:r w:rsidRPr="00462320">
        <w:rPr>
          <w:rFonts w:ascii="Times New Roman" w:eastAsia="Times New Roman" w:hAnsi="Times New Roman" w:cs="Times New Roman"/>
          <w:sz w:val="20"/>
          <w:szCs w:val="20"/>
        </w:rPr>
        <w:t xml:space="preserve"> 58</w:t>
      </w:r>
      <w:r w:rsidR="00280E38">
        <w:rPr>
          <w:rFonts w:ascii="Times New Roman" w:eastAsia="Times New Roman" w:hAnsi="Times New Roman" w:cs="Times New Roman"/>
          <w:sz w:val="20"/>
          <w:szCs w:val="20"/>
        </w:rPr>
        <w:t>.</w:t>
      </w:r>
      <w:r w:rsidRPr="00462320">
        <w:rPr>
          <w:rFonts w:ascii="Times New Roman" w:eastAsia="Times New Roman" w:hAnsi="Times New Roman" w:cs="Times New Roman"/>
          <w:sz w:val="20"/>
          <w:szCs w:val="20"/>
        </w:rPr>
        <w:t xml:space="preserve"> http://journals.openedition.org/lidil/5411</w:t>
      </w:r>
    </w:p>
    <w:p w14:paraId="00000017" w14:textId="77777777" w:rsidR="007B5516" w:rsidRDefault="007B5516" w:rsidP="00462320">
      <w:pPr>
        <w:jc w:val="both"/>
        <w:rPr>
          <w:rFonts w:ascii="Times New Roman" w:eastAsia="Times New Roman" w:hAnsi="Times New Roman" w:cs="Times New Roman"/>
          <w:sz w:val="20"/>
          <w:szCs w:val="20"/>
        </w:rPr>
      </w:pPr>
    </w:p>
    <w:sectPr w:rsidR="007B551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16"/>
    <w:rsid w:val="0005311C"/>
    <w:rsid w:val="000D532A"/>
    <w:rsid w:val="00280E38"/>
    <w:rsid w:val="00361720"/>
    <w:rsid w:val="00462320"/>
    <w:rsid w:val="005013E8"/>
    <w:rsid w:val="007B5516"/>
    <w:rsid w:val="00994E17"/>
    <w:rsid w:val="00AD618D"/>
    <w:rsid w:val="00F21031"/>
    <w:rsid w:val="00F7433D"/>
    <w:rsid w:val="00FD01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F1D3"/>
  <w15:docId w15:val="{9225DD3F-F21C-48FA-BF24-37F6A101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462320"/>
    <w:rPr>
      <w:color w:val="0000FF" w:themeColor="hyperlink"/>
      <w:u w:val="single"/>
    </w:rPr>
  </w:style>
  <w:style w:type="character" w:styleId="Mentionnonrsolue">
    <w:name w:val="Unresolved Mention"/>
    <w:basedOn w:val="Policepardfaut"/>
    <w:uiPriority w:val="99"/>
    <w:semiHidden/>
    <w:unhideWhenUsed/>
    <w:rsid w:val="00462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4000/rdlc.1716" TargetMode="External"/><Relationship Id="rId4" Type="http://schemas.openxmlformats.org/officeDocument/2006/relationships/hyperlink" Target="https://www.lefrancaisdesaffaires.fr/professeurs/ressources/points-commu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575</Words>
  <Characters>3164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 Gaultier</cp:lastModifiedBy>
  <cp:revision>12</cp:revision>
  <dcterms:created xsi:type="dcterms:W3CDTF">2021-06-01T10:35:00Z</dcterms:created>
  <dcterms:modified xsi:type="dcterms:W3CDTF">2021-06-01T10:52:00Z</dcterms:modified>
</cp:coreProperties>
</file>