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9B" w:rsidRDefault="006F5A71">
      <w:pPr>
        <w:spacing w:after="332" w:line="274" w:lineRule="auto"/>
        <w:ind w:left="3" w:right="3"/>
        <w:jc w:val="center"/>
      </w:pPr>
      <w:r>
        <w:rPr>
          <w:b/>
          <w:sz w:val="28"/>
        </w:rPr>
        <w:t xml:space="preserve">Comment (faire) observer le phénomène psychologique de la projection en formation, auprès de </w:t>
      </w:r>
      <w:proofErr w:type="spellStart"/>
      <w:r>
        <w:rPr>
          <w:b/>
          <w:sz w:val="28"/>
        </w:rPr>
        <w:t>futur.</w:t>
      </w:r>
      <w:proofErr w:type="gramStart"/>
      <w:r>
        <w:rPr>
          <w:b/>
          <w:sz w:val="28"/>
        </w:rPr>
        <w:t>e.s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enseignant.e.s</w:t>
      </w:r>
      <w:proofErr w:type="spellEnd"/>
      <w:r>
        <w:rPr>
          <w:b/>
          <w:sz w:val="28"/>
        </w:rPr>
        <w:t xml:space="preserve"> de FLES : méthodologie, objets et outils</w:t>
      </w:r>
    </w:p>
    <w:p w:rsidR="00D2119B" w:rsidRDefault="006F5A71" w:rsidP="006F5A71">
      <w:pPr>
        <w:spacing w:after="0" w:line="259" w:lineRule="auto"/>
        <w:ind w:left="-5" w:right="0" w:hanging="10"/>
        <w:jc w:val="left"/>
      </w:pPr>
      <w:r>
        <w:rPr>
          <w:sz w:val="24"/>
        </w:rPr>
        <w:t>Alice</w:t>
      </w:r>
      <w:r>
        <w:rPr>
          <w:sz w:val="24"/>
        </w:rPr>
        <w:t>, BURROWS</w:t>
      </w:r>
      <w:r>
        <w:rPr>
          <w:sz w:val="24"/>
        </w:rPr>
        <w:t xml:space="preserve">, </w:t>
      </w:r>
      <w:proofErr w:type="spellStart"/>
      <w:r>
        <w:rPr>
          <w:sz w:val="24"/>
        </w:rPr>
        <w:t>Diltec</w:t>
      </w:r>
      <w:proofErr w:type="spellEnd"/>
      <w:r>
        <w:rPr>
          <w:sz w:val="24"/>
        </w:rPr>
        <w:t xml:space="preserve"> EA2288 – Sorbonne Nouvelle, FRANCE</w:t>
      </w:r>
    </w:p>
    <w:p w:rsidR="00D2119B" w:rsidRDefault="006F5A71">
      <w:pPr>
        <w:spacing w:after="270" w:line="259" w:lineRule="auto"/>
        <w:ind w:left="-5" w:right="0" w:hanging="10"/>
        <w:jc w:val="left"/>
      </w:pPr>
      <w:r>
        <w:rPr>
          <w:sz w:val="24"/>
        </w:rPr>
        <w:t xml:space="preserve">José Ignacio, AGUILAR RÍO, </w:t>
      </w:r>
      <w:proofErr w:type="spellStart"/>
      <w:r>
        <w:rPr>
          <w:sz w:val="24"/>
        </w:rPr>
        <w:t>Diltec</w:t>
      </w:r>
      <w:proofErr w:type="spellEnd"/>
      <w:r>
        <w:rPr>
          <w:sz w:val="24"/>
        </w:rPr>
        <w:t xml:space="preserve"> EA2288 – Sorbonne Nouvelle, FRANCE</w:t>
      </w:r>
    </w:p>
    <w:p w:rsidR="00D2119B" w:rsidRDefault="006F5A71">
      <w:pPr>
        <w:spacing w:after="295" w:line="267" w:lineRule="auto"/>
        <w:ind w:left="-5" w:right="0" w:hanging="10"/>
        <w:jc w:val="left"/>
      </w:pPr>
      <w:r>
        <w:rPr>
          <w:i/>
          <w:sz w:val="20"/>
        </w:rPr>
        <w:t>Mots-clés — projection ; enseignement de FLES ; formation initiale ; réflexivité</w:t>
      </w:r>
    </w:p>
    <w:p w:rsidR="00D2119B" w:rsidRDefault="006F5A71">
      <w:r>
        <w:t xml:space="preserve">La projection est un </w:t>
      </w:r>
      <w:proofErr w:type="spellStart"/>
      <w:r>
        <w:t>un</w:t>
      </w:r>
      <w:proofErr w:type="spellEnd"/>
      <w:r>
        <w:t xml:space="preserve"> phénomène psychologique, consistant à percevoir des éléments du réel au travers de</w:t>
      </w:r>
      <w:r>
        <w:t>s ressentis que l’individu porte en soi, sans pour autant être en mesure de les reconnaître comme propres (Bloch, 1999 : 680). La project</w:t>
      </w:r>
      <w:bookmarkStart w:id="0" w:name="_GoBack"/>
      <w:bookmarkEnd w:id="0"/>
      <w:r>
        <w:t>ion peut être déployée par tout individu, à tout moment, dans toute situation d’interaction relevant des dimensions int</w:t>
      </w:r>
      <w:r>
        <w:t xml:space="preserve">ra- et </w:t>
      </w:r>
      <w:proofErr w:type="spellStart"/>
      <w:r>
        <w:t>inter-personnelles</w:t>
      </w:r>
      <w:proofErr w:type="spellEnd"/>
      <w:r>
        <w:t xml:space="preserve">. Cette recherche postule que la projection a un rôle au sein de l’interaction didactique (Henry &amp; </w:t>
      </w:r>
      <w:proofErr w:type="spellStart"/>
      <w:r>
        <w:t>Thorsen</w:t>
      </w:r>
      <w:proofErr w:type="spellEnd"/>
      <w:r>
        <w:t xml:space="preserve">, 2018), au cours de laquelle, </w:t>
      </w:r>
      <w:proofErr w:type="spellStart"/>
      <w:proofErr w:type="gramStart"/>
      <w:r>
        <w:t>un.e</w:t>
      </w:r>
      <w:proofErr w:type="spellEnd"/>
      <w:proofErr w:type="gramEnd"/>
      <w:r>
        <w:t xml:space="preserve"> </w:t>
      </w:r>
      <w:proofErr w:type="spellStart"/>
      <w:r>
        <w:t>enseignant.e</w:t>
      </w:r>
      <w:proofErr w:type="spellEnd"/>
      <w:r>
        <w:t xml:space="preserve"> de langue assure une pratique pédagogique, en vue d’accompagner un processus</w:t>
      </w:r>
      <w:r>
        <w:t xml:space="preserve"> d’apprentissage, auprès d’</w:t>
      </w:r>
      <w:proofErr w:type="spellStart"/>
      <w:r>
        <w:t>apprenant.e.s</w:t>
      </w:r>
      <w:proofErr w:type="spellEnd"/>
      <w:r>
        <w:t xml:space="preserve">. Dans ce cadre, la projection pourrait être mobilisée inconsciemment par </w:t>
      </w:r>
      <w:proofErr w:type="gramStart"/>
      <w:r>
        <w:t>l’</w:t>
      </w:r>
      <w:proofErr w:type="spellStart"/>
      <w:r>
        <w:t>enseignant.e</w:t>
      </w:r>
      <w:proofErr w:type="spellEnd"/>
      <w:proofErr w:type="gramEnd"/>
      <w:r>
        <w:t xml:space="preserve"> des langues au cours de l’interaction didactique afin de prendre et acter des décisions à finalités pédagogiques. Ainsi, l’infl</w:t>
      </w:r>
      <w:r>
        <w:t xml:space="preserve">uence de la projection sur l’agir professoral </w:t>
      </w:r>
      <w:proofErr w:type="gramStart"/>
      <w:r>
        <w:t>d’</w:t>
      </w:r>
      <w:proofErr w:type="spellStart"/>
      <w:r>
        <w:t>un.e</w:t>
      </w:r>
      <w:proofErr w:type="spellEnd"/>
      <w:proofErr w:type="gramEnd"/>
      <w:r>
        <w:t xml:space="preserve"> </w:t>
      </w:r>
      <w:proofErr w:type="spellStart"/>
      <w:r>
        <w:t>enseignant.e</w:t>
      </w:r>
      <w:proofErr w:type="spellEnd"/>
      <w:r>
        <w:t xml:space="preserve"> (</w:t>
      </w:r>
      <w:proofErr w:type="spellStart"/>
      <w:r>
        <w:t>Aguilar</w:t>
      </w:r>
      <w:proofErr w:type="spellEnd"/>
      <w:r>
        <w:t xml:space="preserve"> &amp; </w:t>
      </w:r>
      <w:proofErr w:type="spellStart"/>
      <w:r>
        <w:t>Cicurel</w:t>
      </w:r>
      <w:proofErr w:type="spellEnd"/>
      <w:r>
        <w:t>, 2014), pourrait faciliter ou constituer un obstacle à la facilitation des processus d’apprentissage d’une langue. Dès lors, comment saisir ces phénomènes de projection po</w:t>
      </w:r>
      <w:r>
        <w:t>ur en mesurer l’importance et y sensibiliser les futur.es enseignant.es ? Pour cette recherche-intervention (Narcy-Combes, 2005), un dispositif expérimental longitudinal de repérage et de prise de conscience des phénomènes de projection a été mis en place.</w:t>
      </w:r>
      <w:r>
        <w:t xml:space="preserve"> Il a été implémenté dans le cadre d’une formation de première année de master de didactique des langues, au sein </w:t>
      </w:r>
      <w:proofErr w:type="gramStart"/>
      <w:r>
        <w:t>d’ une</w:t>
      </w:r>
      <w:proofErr w:type="gramEnd"/>
      <w:r>
        <w:t xml:space="preserve"> université francilienne, au cours de l’année universitaire 2020-2021, six </w:t>
      </w:r>
      <w:proofErr w:type="spellStart"/>
      <w:r>
        <w:t>étudiant.e.s</w:t>
      </w:r>
      <w:proofErr w:type="spellEnd"/>
      <w:r>
        <w:t xml:space="preserve"> (n = 6) de la cohorte (n = 93) ont participé. L’</w:t>
      </w:r>
      <w:r>
        <w:t xml:space="preserve">analyse du dispositif (genèse, positionnement épistémologique et méthodologique) sera </w:t>
      </w:r>
      <w:proofErr w:type="gramStart"/>
      <w:r>
        <w:t>croisée</w:t>
      </w:r>
      <w:proofErr w:type="gramEnd"/>
      <w:r>
        <w:t xml:space="preserve"> avec l’analyse des premières données produites par les </w:t>
      </w:r>
      <w:proofErr w:type="spellStart"/>
      <w:r>
        <w:t>participant.e.s</w:t>
      </w:r>
      <w:proofErr w:type="spellEnd"/>
      <w:r>
        <w:t>. Ce croisement nous permettra de déterminer la pertinence de cet outil de formation et de r</w:t>
      </w:r>
      <w:r>
        <w:t>echerche tour à tour pour l’étude et la sensibilisation à l’influence de la projection sur les pratiques enseignantes.</w:t>
      </w:r>
    </w:p>
    <w:p w:rsidR="00D2119B" w:rsidRDefault="006F5A71">
      <w:pPr>
        <w:spacing w:after="295" w:line="267" w:lineRule="auto"/>
        <w:ind w:left="-5" w:right="0" w:hanging="10"/>
        <w:jc w:val="left"/>
      </w:pPr>
      <w:proofErr w:type="spellStart"/>
      <w:r>
        <w:rPr>
          <w:sz w:val="20"/>
        </w:rPr>
        <w:t>Aguilar</w:t>
      </w:r>
      <w:proofErr w:type="spellEnd"/>
      <w:r>
        <w:rPr>
          <w:sz w:val="20"/>
        </w:rPr>
        <w:t xml:space="preserve"> Río, J. I. &amp; </w:t>
      </w:r>
      <w:proofErr w:type="spellStart"/>
      <w:r>
        <w:rPr>
          <w:sz w:val="20"/>
        </w:rPr>
        <w:t>Cicurel</w:t>
      </w:r>
      <w:proofErr w:type="spellEnd"/>
      <w:r>
        <w:rPr>
          <w:sz w:val="20"/>
        </w:rPr>
        <w:t xml:space="preserve">, F. (2014). </w:t>
      </w:r>
      <w:r>
        <w:rPr>
          <w:i/>
          <w:sz w:val="20"/>
        </w:rPr>
        <w:t>Recherches et applications—Le français dans le monde, 56</w:t>
      </w:r>
      <w:r>
        <w:rPr>
          <w:sz w:val="20"/>
        </w:rPr>
        <w:t>.</w:t>
      </w:r>
    </w:p>
    <w:p w:rsidR="00D2119B" w:rsidRPr="006F5A71" w:rsidRDefault="006F5A71">
      <w:pPr>
        <w:spacing w:after="295" w:line="267" w:lineRule="auto"/>
        <w:ind w:left="-5" w:right="0" w:hanging="10"/>
        <w:jc w:val="left"/>
        <w:rPr>
          <w:lang w:val="en-GB"/>
        </w:rPr>
      </w:pPr>
      <w:r>
        <w:rPr>
          <w:sz w:val="20"/>
        </w:rPr>
        <w:t xml:space="preserve">Bloch, H. (1999). </w:t>
      </w:r>
      <w:r>
        <w:rPr>
          <w:i/>
          <w:sz w:val="20"/>
        </w:rPr>
        <w:t>Grand dictionnaire d</w:t>
      </w:r>
      <w:r>
        <w:rPr>
          <w:i/>
          <w:sz w:val="20"/>
        </w:rPr>
        <w:t>e la psychologie</w:t>
      </w:r>
      <w:r>
        <w:rPr>
          <w:sz w:val="20"/>
        </w:rPr>
        <w:t xml:space="preserve">. </w:t>
      </w:r>
      <w:r w:rsidRPr="006F5A71">
        <w:rPr>
          <w:sz w:val="20"/>
          <w:lang w:val="en-GB"/>
        </w:rPr>
        <w:t>Larousse.</w:t>
      </w:r>
    </w:p>
    <w:p w:rsidR="00D2119B" w:rsidRPr="006F5A71" w:rsidRDefault="006F5A71">
      <w:pPr>
        <w:spacing w:after="288" w:line="275" w:lineRule="auto"/>
        <w:ind w:right="0"/>
        <w:jc w:val="left"/>
        <w:rPr>
          <w:lang w:val="en-GB"/>
        </w:rPr>
      </w:pPr>
      <w:r w:rsidRPr="006F5A71">
        <w:rPr>
          <w:sz w:val="20"/>
          <w:lang w:val="en-GB"/>
        </w:rPr>
        <w:t xml:space="preserve">Henry, A., &amp; </w:t>
      </w:r>
      <w:proofErr w:type="spellStart"/>
      <w:r w:rsidRPr="006F5A71">
        <w:rPr>
          <w:sz w:val="20"/>
          <w:lang w:val="en-GB"/>
        </w:rPr>
        <w:t>Thorsen</w:t>
      </w:r>
      <w:proofErr w:type="spellEnd"/>
      <w:r w:rsidRPr="006F5A71">
        <w:rPr>
          <w:sz w:val="20"/>
          <w:lang w:val="en-GB"/>
        </w:rPr>
        <w:t xml:space="preserve">, C. (2018). Teacher–Student Relationships and L2 Motivation. </w:t>
      </w:r>
      <w:r w:rsidRPr="006F5A71">
        <w:rPr>
          <w:i/>
          <w:sz w:val="20"/>
          <w:lang w:val="en-GB"/>
        </w:rPr>
        <w:t>The Modern Language Journal, 102</w:t>
      </w:r>
      <w:r w:rsidRPr="006F5A71">
        <w:rPr>
          <w:sz w:val="20"/>
          <w:lang w:val="en-GB"/>
        </w:rPr>
        <w:t xml:space="preserve">(1), 218-241. </w:t>
      </w:r>
      <w:hyperlink r:id="rId4">
        <w:r w:rsidRPr="006F5A71">
          <w:rPr>
            <w:color w:val="000080"/>
            <w:sz w:val="20"/>
            <w:u w:val="single" w:color="000080"/>
            <w:lang w:val="en-GB"/>
          </w:rPr>
          <w:t>https://doi.org/10.1111/modl.12446</w:t>
        </w:r>
      </w:hyperlink>
    </w:p>
    <w:p w:rsidR="00D2119B" w:rsidRDefault="006F5A71">
      <w:pPr>
        <w:spacing w:after="295" w:line="267" w:lineRule="auto"/>
        <w:ind w:left="-5" w:right="0" w:hanging="10"/>
        <w:jc w:val="left"/>
      </w:pPr>
      <w:r w:rsidRPr="006F5A71">
        <w:rPr>
          <w:sz w:val="20"/>
          <w:lang w:val="en-GB"/>
        </w:rPr>
        <w:t>Narcy-Combe</w:t>
      </w:r>
      <w:r w:rsidRPr="006F5A71">
        <w:rPr>
          <w:sz w:val="20"/>
          <w:lang w:val="en-GB"/>
        </w:rPr>
        <w:t xml:space="preserve">s, J.-P. (2005). </w:t>
      </w:r>
      <w:r>
        <w:rPr>
          <w:i/>
          <w:sz w:val="20"/>
        </w:rPr>
        <w:t xml:space="preserve">Didactique des langues et </w:t>
      </w:r>
      <w:proofErr w:type="gramStart"/>
      <w:r>
        <w:rPr>
          <w:i/>
          <w:sz w:val="20"/>
        </w:rPr>
        <w:t>TIC :</w:t>
      </w:r>
      <w:proofErr w:type="gramEnd"/>
      <w:r>
        <w:rPr>
          <w:i/>
          <w:sz w:val="20"/>
        </w:rPr>
        <w:t xml:space="preserve"> Vers une recherche-action responsable</w:t>
      </w:r>
      <w:r>
        <w:rPr>
          <w:sz w:val="20"/>
        </w:rPr>
        <w:t>. Éditions Ophrys.</w:t>
      </w:r>
    </w:p>
    <w:sectPr w:rsidR="00D2119B">
      <w:pgSz w:w="11906" w:h="16838"/>
      <w:pgMar w:top="1440" w:right="1439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9B"/>
    <w:rsid w:val="006F5A71"/>
    <w:rsid w:val="00D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CFA5"/>
  <w15:docId w15:val="{5F58333E-B70C-4F74-9DAE-931732F5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6" w:line="273" w:lineRule="auto"/>
      <w:ind w:right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11/modl.1244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2439</Characters>
  <Application>Microsoft Office Word</Application>
  <DocSecurity>0</DocSecurity>
  <Lines>20</Lines>
  <Paragraphs>5</Paragraphs>
  <ScaleCrop>false</ScaleCrop>
  <Company>Université de Rouen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MIRAS (Personnel)</dc:creator>
  <cp:keywords/>
  <cp:lastModifiedBy>GREGORY MIRAS (Personnel)</cp:lastModifiedBy>
  <cp:revision>2</cp:revision>
  <dcterms:created xsi:type="dcterms:W3CDTF">2021-05-19T07:01:00Z</dcterms:created>
  <dcterms:modified xsi:type="dcterms:W3CDTF">2021-05-19T07:01:00Z</dcterms:modified>
</cp:coreProperties>
</file>